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pStyle w:val="4"/>
        <w:shd w:val="clear" w:color="auto" w:fill="FFFFFF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（货物类）</w:t>
      </w:r>
    </w:p>
    <w:p>
      <w:pPr>
        <w:pStyle w:val="4"/>
        <w:shd w:val="clear" w:color="auto" w:fill="FFFFFF"/>
        <w:rPr>
          <w:rFonts w:ascii="Times New Roman" w:hAnsi="Times New Roman" w:eastAsia="仿宋_GB2312"/>
          <w:kern w:val="0"/>
          <w:sz w:val="20"/>
          <w:szCs w:val="20"/>
        </w:rPr>
      </w:pPr>
      <w:r>
        <w:rPr>
          <w:rFonts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</w:rPr>
        <w:t xml:space="preserve">                                                           </w:t>
      </w:r>
      <w:r>
        <w:rPr>
          <w:rFonts w:ascii="Times New Roman" w:hAnsi="Times New Roman" w:eastAsia="仿宋_GB2312"/>
          <w:kern w:val="0"/>
          <w:sz w:val="24"/>
        </w:rPr>
        <w:t>计价单位：元</w:t>
      </w:r>
    </w:p>
    <w:tbl>
      <w:tblPr>
        <w:tblStyle w:val="6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（一）产品质量保证期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.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采购货物属于国家规定“三包”范围的，其产品质量保证期不得低于“三包”规定。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.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供应商的质量保证期承诺优于国家“三包”规定的，按供应商实际承诺执行。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.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采购货物由制造商（指产品生产制造商，或其负责销售、售后服务机构，以下同）负责标准售后服务的，应当在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响应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文件中予以明确说明,并附制造商售后服务承诺。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（二）售后服务内容</w:t>
      </w:r>
    </w:p>
    <w:p>
      <w:pPr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1.质量保证期内服务要求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交付的标的物存在质量问题，在质量保证期内虽经维修仍不能正常使用，导致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的合同目的不能实现的，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可以主张退货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2.质保期外服务要求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2.1质量保证期过后，成交供应商和制造商应同样提供免费电话咨询服务，并应承诺提供产品上门维护服务。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2.2质量保证期过后，采购人需要继续由原成交供应商和制造商提供售后服务的，成交供应商和制造商应以优惠价格提供售后服务。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>
      <w:pPr>
        <w:pStyle w:val="2"/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79B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2024-05-08T07:13:50Z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B1E89B2ABC854D1A9D7643526C5C9FC9_12</vt:lpwstr>
  </property>
</Properties>
</file>