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2702B62">
      <w:pPr>
        <w:jc w:val="left"/>
        <w:rPr>
          <w:rFonts w:ascii="方正仿宋_GBK" w:hAnsi="宋体" w:eastAsia="方正仿宋_GBK"/>
          <w:color w:val="auto"/>
        </w:rPr>
      </w:pPr>
    </w:p>
    <w:p w14:paraId="4B5377F7">
      <w:pPr>
        <w:jc w:val="left"/>
        <w:rPr>
          <w:rFonts w:ascii="方正仿宋_GBK" w:hAnsi="宋体" w:eastAsia="方正仿宋_GBK"/>
          <w:color w:val="auto"/>
        </w:rPr>
      </w:pPr>
    </w:p>
    <w:p w14:paraId="049ECA1C">
      <w:pPr>
        <w:jc w:val="left"/>
        <w:rPr>
          <w:rFonts w:ascii="方正仿宋_GBK" w:hAnsi="宋体" w:eastAsia="方正仿宋_GBK"/>
          <w:color w:val="auto"/>
        </w:rPr>
      </w:pPr>
    </w:p>
    <w:p w14:paraId="46B91AC7">
      <w:pPr>
        <w:spacing w:line="1600" w:lineRule="exact"/>
        <w:jc w:val="center"/>
        <w:outlineLvl w:val="0"/>
        <w:rPr>
          <w:rFonts w:ascii="方正黑体_GBK" w:hAnsi="宋体" w:eastAsia="方正黑体_GBK"/>
          <w:color w:val="auto"/>
          <w:sz w:val="96"/>
          <w:szCs w:val="96"/>
        </w:rPr>
      </w:pPr>
      <w:r>
        <w:rPr>
          <w:rFonts w:hint="eastAsia" w:ascii="方正黑体_GBK" w:hAnsi="宋体" w:eastAsia="方正黑体_GBK"/>
          <w:color w:val="auto"/>
          <w:sz w:val="96"/>
          <w:szCs w:val="96"/>
        </w:rPr>
        <w:t>校级市场询价通知书</w:t>
      </w:r>
    </w:p>
    <w:p w14:paraId="65CA7B36">
      <w:pPr>
        <w:jc w:val="left"/>
        <w:rPr>
          <w:rFonts w:ascii="方正仿宋_GBK" w:hAnsi="宋体" w:eastAsia="方正仿宋_GBK"/>
          <w:color w:val="auto"/>
        </w:rPr>
      </w:pPr>
    </w:p>
    <w:p w14:paraId="4CF6CD0A">
      <w:pPr>
        <w:jc w:val="left"/>
        <w:rPr>
          <w:rFonts w:ascii="方正仿宋_GBK" w:hAnsi="宋体" w:eastAsia="方正仿宋_GBK"/>
          <w:color w:val="auto"/>
        </w:rPr>
      </w:pPr>
    </w:p>
    <w:p w14:paraId="268E1D46">
      <w:pPr>
        <w:jc w:val="left"/>
        <w:rPr>
          <w:rFonts w:ascii="方正仿宋_GBK" w:hAnsi="宋体" w:eastAsia="方正仿宋_GBK"/>
          <w:color w:val="auto"/>
        </w:rPr>
      </w:pPr>
    </w:p>
    <w:p w14:paraId="1AE0A4C6">
      <w:pPr>
        <w:spacing w:line="700" w:lineRule="exact"/>
        <w:ind w:firstLine="1677" w:firstLineChars="466"/>
        <w:rPr>
          <w:rFonts w:ascii="方正小标宋_GBK" w:hAnsi="宋体" w:eastAsia="方正小标宋_GBK"/>
          <w:color w:val="auto"/>
          <w:sz w:val="36"/>
          <w:szCs w:val="36"/>
        </w:rPr>
      </w:pPr>
      <w:r>
        <w:rPr>
          <w:rFonts w:hint="eastAsia" w:ascii="方正小标宋_GBK" w:hAnsi="宋体" w:eastAsia="方正小标宋_GBK"/>
          <w:color w:val="auto"/>
          <w:sz w:val="36"/>
          <w:szCs w:val="36"/>
        </w:rPr>
        <w:t>项目编号：FSCG2026C-011</w:t>
      </w:r>
    </w:p>
    <w:p w14:paraId="299F5C1F">
      <w:pPr>
        <w:spacing w:line="700" w:lineRule="exact"/>
        <w:ind w:left="3518" w:leftChars="600" w:right="630" w:rightChars="225" w:hanging="1838"/>
        <w:rPr>
          <w:rFonts w:hint="eastAsia" w:ascii="方正小标宋_GBK" w:hAnsi="宋体" w:eastAsia="方正小标宋_GBK"/>
          <w:color w:val="auto"/>
          <w:sz w:val="36"/>
          <w:szCs w:val="36"/>
        </w:rPr>
      </w:pPr>
      <w:r>
        <w:rPr>
          <w:rFonts w:hint="eastAsia" w:ascii="方正小标宋_GBK" w:hAnsi="宋体" w:eastAsia="方正小标宋_GBK"/>
          <w:color w:val="auto"/>
          <w:sz w:val="36"/>
          <w:szCs w:val="36"/>
        </w:rPr>
        <w:t>项目名称：</w:t>
      </w:r>
      <w:r>
        <w:rPr>
          <w:rFonts w:hint="eastAsia" w:ascii="方正小标宋_GBK" w:hAnsi="宋体" w:eastAsia="方正小标宋_GBK"/>
          <w:color w:val="auto"/>
          <w:sz w:val="36"/>
          <w:szCs w:val="36"/>
          <w:lang w:val="en-US" w:eastAsia="zh-CN"/>
        </w:rPr>
        <w:t>重庆城市管理职业大学</w:t>
      </w:r>
      <w:r>
        <w:rPr>
          <w:rFonts w:hint="eastAsia" w:ascii="方正小标宋_GBK" w:hAnsi="宋体" w:eastAsia="方正小标宋_GBK"/>
          <w:color w:val="auto"/>
          <w:sz w:val="36"/>
          <w:szCs w:val="36"/>
        </w:rPr>
        <w:t>智慧财务管理系统运维服务</w:t>
      </w:r>
    </w:p>
    <w:p w14:paraId="1D1FEC82">
      <w:pPr>
        <w:spacing w:line="700" w:lineRule="exact"/>
        <w:jc w:val="center"/>
        <w:rPr>
          <w:rFonts w:ascii="方正小标宋_GBK" w:hAnsi="宋体" w:eastAsia="方正小标宋_GBK"/>
          <w:b/>
          <w:color w:val="auto"/>
          <w:sz w:val="36"/>
          <w:szCs w:val="36"/>
        </w:rPr>
      </w:pPr>
    </w:p>
    <w:p w14:paraId="2691CBF1">
      <w:pPr>
        <w:spacing w:line="700" w:lineRule="exact"/>
        <w:jc w:val="center"/>
        <w:rPr>
          <w:rFonts w:ascii="方正小标宋_GBK" w:hAnsi="宋体" w:eastAsia="方正小标宋_GBK"/>
          <w:b/>
          <w:color w:val="auto"/>
          <w:sz w:val="36"/>
          <w:szCs w:val="36"/>
        </w:rPr>
      </w:pPr>
    </w:p>
    <w:p w14:paraId="771CB162">
      <w:pPr>
        <w:spacing w:line="700" w:lineRule="exact"/>
        <w:jc w:val="center"/>
        <w:rPr>
          <w:rFonts w:ascii="方正小标宋_GBK" w:hAnsi="宋体" w:eastAsia="方正小标宋_GBK"/>
          <w:b/>
          <w:color w:val="auto"/>
          <w:sz w:val="36"/>
          <w:szCs w:val="36"/>
        </w:rPr>
      </w:pPr>
    </w:p>
    <w:p w14:paraId="1384FB85">
      <w:pPr>
        <w:spacing w:line="700" w:lineRule="exact"/>
        <w:rPr>
          <w:rFonts w:ascii="方正小标宋_GBK" w:hAnsi="宋体" w:eastAsia="方正小标宋_GBK"/>
          <w:b/>
          <w:color w:val="auto"/>
          <w:sz w:val="36"/>
          <w:szCs w:val="36"/>
        </w:rPr>
      </w:pPr>
    </w:p>
    <w:p w14:paraId="2BB77BC8">
      <w:pPr>
        <w:spacing w:line="700" w:lineRule="exact"/>
        <w:rPr>
          <w:rFonts w:ascii="方正小标宋_GBK" w:hAnsi="宋体" w:eastAsia="方正小标宋_GBK"/>
          <w:b/>
          <w:color w:val="auto"/>
          <w:sz w:val="36"/>
          <w:szCs w:val="36"/>
        </w:rPr>
      </w:pPr>
    </w:p>
    <w:p w14:paraId="249BDB1C">
      <w:pPr>
        <w:jc w:val="center"/>
        <w:rPr>
          <w:rFonts w:hint="default"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rPr>
        <w:t>采购人：</w:t>
      </w:r>
      <w:r>
        <w:rPr>
          <w:rFonts w:hint="eastAsia" w:ascii="方正小标宋_GBK" w:hAnsi="方正小标宋_GBK" w:eastAsia="方正小标宋_GBK" w:cs="方正小标宋_GBK"/>
          <w:b w:val="0"/>
          <w:bCs w:val="0"/>
          <w:color w:val="auto"/>
          <w:sz w:val="36"/>
          <w:szCs w:val="36"/>
          <w:lang w:eastAsia="zh-CN"/>
        </w:rPr>
        <w:t>重庆城市管理职业大学</w:t>
      </w:r>
    </w:p>
    <w:p w14:paraId="18659B67">
      <w:pPr>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二〇二六年</w:t>
      </w:r>
      <w:r>
        <w:rPr>
          <w:rFonts w:hint="eastAsia" w:ascii="方正小标宋_GBK" w:hAnsi="方正小标宋_GBK" w:eastAsia="方正小标宋_GBK" w:cs="方正小标宋_GBK"/>
          <w:color w:val="auto"/>
          <w:sz w:val="36"/>
          <w:szCs w:val="36"/>
          <w:lang w:val="en-US" w:eastAsia="zh-CN"/>
        </w:rPr>
        <w:t>七</w:t>
      </w:r>
      <w:r>
        <w:rPr>
          <w:rFonts w:hint="eastAsia" w:ascii="方正小标宋_GBK" w:hAnsi="方正小标宋_GBK" w:eastAsia="方正小标宋_GBK" w:cs="方正小标宋_GBK"/>
          <w:color w:val="auto"/>
          <w:sz w:val="36"/>
          <w:szCs w:val="36"/>
        </w:rPr>
        <w:t>月</w:t>
      </w:r>
    </w:p>
    <w:p w14:paraId="1DF6DF41">
      <w:pPr>
        <w:jc w:val="center"/>
        <w:rPr>
          <w:rFonts w:ascii="方正小标宋_GBK" w:hAnsi="方正小标宋_GBK" w:eastAsia="方正小标宋_GBK" w:cs="方正小标宋_GBK"/>
          <w:color w:val="auto"/>
          <w:sz w:val="36"/>
          <w:szCs w:val="36"/>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59F762A4">
      <w:pPr>
        <w:spacing w:line="480" w:lineRule="exact"/>
        <w:jc w:val="center"/>
        <w:outlineLvl w:val="0"/>
        <w:rPr>
          <w:rFonts w:ascii="方正黑体_GBK" w:eastAsia="方正黑体_GBK"/>
          <w:color w:val="auto"/>
          <w:sz w:val="44"/>
          <w:szCs w:val="28"/>
        </w:rPr>
      </w:pPr>
      <w:r>
        <w:rPr>
          <w:rFonts w:hint="eastAsia" w:ascii="方正黑体_GBK" w:eastAsia="方正黑体_GBK"/>
          <w:color w:val="auto"/>
          <w:sz w:val="44"/>
          <w:szCs w:val="28"/>
        </w:rPr>
        <w:t>目   录</w:t>
      </w:r>
    </w:p>
    <w:p w14:paraId="4E4DE1B6">
      <w:pPr>
        <w:pStyle w:val="45"/>
        <w:tabs>
          <w:tab w:val="right" w:leader="dot" w:pos="9412"/>
        </w:tabs>
        <w:ind w:left="560"/>
        <w:rPr>
          <w:color w:val="auto"/>
        </w:rPr>
      </w:pPr>
      <w:r>
        <w:rPr>
          <w:rFonts w:hint="eastAsia" w:ascii="方正仿宋_GBK" w:hAnsi="宋体" w:eastAsia="方正仿宋_GBK"/>
          <w:color w:val="auto"/>
          <w:sz w:val="21"/>
          <w:szCs w:val="21"/>
        </w:rPr>
        <w:fldChar w:fldCharType="begin"/>
      </w:r>
      <w:r>
        <w:rPr>
          <w:rFonts w:hint="eastAsia" w:ascii="方正仿宋_GBK" w:hAnsi="宋体" w:eastAsia="方正仿宋_GBK"/>
          <w:color w:val="auto"/>
          <w:sz w:val="21"/>
          <w:szCs w:val="21"/>
        </w:rPr>
        <w:instrText xml:space="preserve"> TOC \o "1-3" \h \z </w:instrText>
      </w:r>
      <w:r>
        <w:rPr>
          <w:rFonts w:hint="eastAsia" w:ascii="方正仿宋_GBK" w:hAnsi="宋体" w:eastAsia="方正仿宋_GBK"/>
          <w:color w:val="auto"/>
          <w:sz w:val="21"/>
          <w:szCs w:val="21"/>
        </w:rPr>
        <w:fldChar w:fldCharType="separate"/>
      </w:r>
      <w:r>
        <w:rPr>
          <w:color w:val="auto"/>
        </w:rPr>
        <w:fldChar w:fldCharType="begin"/>
      </w:r>
      <w:r>
        <w:rPr>
          <w:color w:val="auto"/>
        </w:rPr>
        <w:instrText xml:space="preserve"> HYPERLINK \l "_Toc26309" </w:instrText>
      </w:r>
      <w:r>
        <w:rPr>
          <w:color w:val="auto"/>
        </w:rPr>
        <w:fldChar w:fldCharType="separate"/>
      </w:r>
      <w:r>
        <w:rPr>
          <w:rFonts w:hint="eastAsia" w:ascii="方正小标宋_GBK" w:eastAsia="方正小标宋_GBK"/>
          <w:color w:val="auto"/>
          <w:szCs w:val="30"/>
        </w:rPr>
        <w:t xml:space="preserve">第一篇  </w:t>
      </w:r>
      <w:r>
        <w:rPr>
          <w:rFonts w:hint="eastAsia" w:ascii="方正小标宋_GBK" w:eastAsia="方正小标宋_GBK" w:cs="Arial"/>
          <w:color w:val="auto"/>
        </w:rPr>
        <w:t>询价采购邀请书</w:t>
      </w:r>
      <w:r>
        <w:rPr>
          <w:color w:val="auto"/>
        </w:rPr>
        <w:tab/>
      </w:r>
      <w:r>
        <w:rPr>
          <w:color w:val="auto"/>
        </w:rPr>
        <w:fldChar w:fldCharType="begin"/>
      </w:r>
      <w:r>
        <w:rPr>
          <w:color w:val="auto"/>
        </w:rPr>
        <w:instrText xml:space="preserve"> PAGEREF _Toc26309 \h </w:instrText>
      </w:r>
      <w:r>
        <w:rPr>
          <w:color w:val="auto"/>
        </w:rPr>
        <w:fldChar w:fldCharType="separate"/>
      </w:r>
      <w:r>
        <w:rPr>
          <w:color w:val="auto"/>
        </w:rPr>
        <w:t>- 2 -</w:t>
      </w:r>
      <w:r>
        <w:rPr>
          <w:color w:val="auto"/>
        </w:rPr>
        <w:fldChar w:fldCharType="end"/>
      </w:r>
      <w:r>
        <w:rPr>
          <w:color w:val="auto"/>
        </w:rPr>
        <w:fldChar w:fldCharType="end"/>
      </w:r>
    </w:p>
    <w:p w14:paraId="7EB583B3">
      <w:pPr>
        <w:pStyle w:val="45"/>
        <w:tabs>
          <w:tab w:val="right" w:leader="dot" w:pos="9412"/>
        </w:tabs>
        <w:ind w:left="560"/>
        <w:rPr>
          <w:color w:val="auto"/>
        </w:rPr>
      </w:pPr>
      <w:r>
        <w:rPr>
          <w:color w:val="auto"/>
        </w:rPr>
        <w:fldChar w:fldCharType="begin"/>
      </w:r>
      <w:r>
        <w:rPr>
          <w:color w:val="auto"/>
        </w:rPr>
        <w:instrText xml:space="preserve"> HYPERLINK \l "_Toc15497" </w:instrText>
      </w:r>
      <w:r>
        <w:rPr>
          <w:color w:val="auto"/>
        </w:rPr>
        <w:fldChar w:fldCharType="separate"/>
      </w:r>
      <w:r>
        <w:rPr>
          <w:rFonts w:hint="eastAsia" w:ascii="方正仿宋_GBK" w:hAnsi="宋体" w:eastAsia="方正仿宋_GBK"/>
          <w:color w:val="auto"/>
        </w:rPr>
        <w:t>一、询价内容</w:t>
      </w:r>
      <w:r>
        <w:rPr>
          <w:color w:val="auto"/>
        </w:rPr>
        <w:tab/>
      </w:r>
      <w:r>
        <w:rPr>
          <w:color w:val="auto"/>
        </w:rPr>
        <w:fldChar w:fldCharType="begin"/>
      </w:r>
      <w:r>
        <w:rPr>
          <w:color w:val="auto"/>
        </w:rPr>
        <w:instrText xml:space="preserve"> PAGEREF _Toc15497 \h </w:instrText>
      </w:r>
      <w:r>
        <w:rPr>
          <w:color w:val="auto"/>
        </w:rPr>
        <w:fldChar w:fldCharType="separate"/>
      </w:r>
      <w:r>
        <w:rPr>
          <w:color w:val="auto"/>
        </w:rPr>
        <w:t>- 2 -</w:t>
      </w:r>
      <w:r>
        <w:rPr>
          <w:color w:val="auto"/>
        </w:rPr>
        <w:fldChar w:fldCharType="end"/>
      </w:r>
      <w:r>
        <w:rPr>
          <w:color w:val="auto"/>
        </w:rPr>
        <w:fldChar w:fldCharType="end"/>
      </w:r>
    </w:p>
    <w:p w14:paraId="201A0633">
      <w:pPr>
        <w:pStyle w:val="45"/>
        <w:tabs>
          <w:tab w:val="right" w:leader="dot" w:pos="9412"/>
        </w:tabs>
        <w:ind w:left="560"/>
        <w:rPr>
          <w:color w:val="auto"/>
        </w:rPr>
      </w:pPr>
      <w:r>
        <w:rPr>
          <w:color w:val="auto"/>
        </w:rPr>
        <w:fldChar w:fldCharType="begin"/>
      </w:r>
      <w:r>
        <w:rPr>
          <w:color w:val="auto"/>
        </w:rPr>
        <w:instrText xml:space="preserve"> HYPERLINK \l "_Toc3602" </w:instrText>
      </w:r>
      <w:r>
        <w:rPr>
          <w:color w:val="auto"/>
        </w:rPr>
        <w:fldChar w:fldCharType="separate"/>
      </w:r>
      <w:r>
        <w:rPr>
          <w:rFonts w:hint="eastAsia" w:ascii="方正仿宋_GBK" w:hAnsi="宋体" w:eastAsia="方正仿宋_GBK"/>
          <w:color w:val="auto"/>
        </w:rPr>
        <w:t>二、资金来源</w:t>
      </w:r>
      <w:r>
        <w:rPr>
          <w:color w:val="auto"/>
        </w:rPr>
        <w:tab/>
      </w:r>
      <w:r>
        <w:rPr>
          <w:color w:val="auto"/>
        </w:rPr>
        <w:fldChar w:fldCharType="begin"/>
      </w:r>
      <w:r>
        <w:rPr>
          <w:color w:val="auto"/>
        </w:rPr>
        <w:instrText xml:space="preserve"> PAGEREF _Toc3602 \h </w:instrText>
      </w:r>
      <w:r>
        <w:rPr>
          <w:color w:val="auto"/>
        </w:rPr>
        <w:fldChar w:fldCharType="separate"/>
      </w:r>
      <w:r>
        <w:rPr>
          <w:color w:val="auto"/>
        </w:rPr>
        <w:t>- 2 -</w:t>
      </w:r>
      <w:r>
        <w:rPr>
          <w:color w:val="auto"/>
        </w:rPr>
        <w:fldChar w:fldCharType="end"/>
      </w:r>
      <w:r>
        <w:rPr>
          <w:color w:val="auto"/>
        </w:rPr>
        <w:fldChar w:fldCharType="end"/>
      </w:r>
    </w:p>
    <w:p w14:paraId="41AA725F">
      <w:pPr>
        <w:pStyle w:val="45"/>
        <w:tabs>
          <w:tab w:val="right" w:leader="dot" w:pos="9412"/>
        </w:tabs>
        <w:ind w:left="560"/>
        <w:rPr>
          <w:color w:val="auto"/>
        </w:rPr>
      </w:pPr>
      <w:r>
        <w:rPr>
          <w:color w:val="auto"/>
        </w:rPr>
        <w:fldChar w:fldCharType="begin"/>
      </w:r>
      <w:r>
        <w:rPr>
          <w:color w:val="auto"/>
        </w:rPr>
        <w:instrText xml:space="preserve"> HYPERLINK \l "_Toc28267" </w:instrText>
      </w:r>
      <w:r>
        <w:rPr>
          <w:color w:val="auto"/>
        </w:rPr>
        <w:fldChar w:fldCharType="separate"/>
      </w:r>
      <w:r>
        <w:rPr>
          <w:rFonts w:hint="eastAsia" w:ascii="方正仿宋_GBK" w:hAnsi="宋体" w:eastAsia="方正仿宋_GBK"/>
          <w:color w:val="auto"/>
        </w:rPr>
        <w:t>三、供应商资格条件</w:t>
      </w:r>
      <w:r>
        <w:rPr>
          <w:color w:val="auto"/>
        </w:rPr>
        <w:tab/>
      </w:r>
      <w:r>
        <w:rPr>
          <w:color w:val="auto"/>
        </w:rPr>
        <w:fldChar w:fldCharType="begin"/>
      </w:r>
      <w:r>
        <w:rPr>
          <w:color w:val="auto"/>
        </w:rPr>
        <w:instrText xml:space="preserve"> PAGEREF _Toc28267 \h </w:instrText>
      </w:r>
      <w:r>
        <w:rPr>
          <w:color w:val="auto"/>
        </w:rPr>
        <w:fldChar w:fldCharType="separate"/>
      </w:r>
      <w:r>
        <w:rPr>
          <w:color w:val="auto"/>
        </w:rPr>
        <w:t>- 2 -</w:t>
      </w:r>
      <w:r>
        <w:rPr>
          <w:color w:val="auto"/>
        </w:rPr>
        <w:fldChar w:fldCharType="end"/>
      </w:r>
      <w:r>
        <w:rPr>
          <w:color w:val="auto"/>
        </w:rPr>
        <w:fldChar w:fldCharType="end"/>
      </w:r>
    </w:p>
    <w:p w14:paraId="69F38292">
      <w:pPr>
        <w:pStyle w:val="45"/>
        <w:tabs>
          <w:tab w:val="right" w:leader="dot" w:pos="9412"/>
        </w:tabs>
        <w:ind w:left="560"/>
        <w:rPr>
          <w:color w:val="auto"/>
        </w:rPr>
      </w:pPr>
      <w:r>
        <w:rPr>
          <w:color w:val="auto"/>
        </w:rPr>
        <w:fldChar w:fldCharType="begin"/>
      </w:r>
      <w:r>
        <w:rPr>
          <w:color w:val="auto"/>
        </w:rPr>
        <w:instrText xml:space="preserve"> HYPERLINK \l "_Toc9785" </w:instrText>
      </w:r>
      <w:r>
        <w:rPr>
          <w:color w:val="auto"/>
        </w:rPr>
        <w:fldChar w:fldCharType="separate"/>
      </w:r>
      <w:r>
        <w:rPr>
          <w:rFonts w:hint="eastAsia" w:ascii="方正仿宋_GBK" w:hAnsi="宋体" w:eastAsia="方正仿宋_GBK"/>
          <w:color w:val="auto"/>
        </w:rPr>
        <w:t>四、询价有关说明</w:t>
      </w:r>
      <w:r>
        <w:rPr>
          <w:color w:val="auto"/>
        </w:rPr>
        <w:tab/>
      </w:r>
      <w:r>
        <w:rPr>
          <w:color w:val="auto"/>
        </w:rPr>
        <w:fldChar w:fldCharType="begin"/>
      </w:r>
      <w:r>
        <w:rPr>
          <w:color w:val="auto"/>
        </w:rPr>
        <w:instrText xml:space="preserve"> PAGEREF _Toc9785 \h </w:instrText>
      </w:r>
      <w:r>
        <w:rPr>
          <w:color w:val="auto"/>
        </w:rPr>
        <w:fldChar w:fldCharType="separate"/>
      </w:r>
      <w:r>
        <w:rPr>
          <w:color w:val="auto"/>
        </w:rPr>
        <w:t>- 2 -</w:t>
      </w:r>
      <w:r>
        <w:rPr>
          <w:color w:val="auto"/>
        </w:rPr>
        <w:fldChar w:fldCharType="end"/>
      </w:r>
      <w:r>
        <w:rPr>
          <w:color w:val="auto"/>
        </w:rPr>
        <w:fldChar w:fldCharType="end"/>
      </w:r>
    </w:p>
    <w:p w14:paraId="5CA4F14F">
      <w:pPr>
        <w:pStyle w:val="45"/>
        <w:tabs>
          <w:tab w:val="right" w:leader="dot" w:pos="9412"/>
        </w:tabs>
        <w:ind w:left="560"/>
        <w:rPr>
          <w:color w:val="auto"/>
        </w:rPr>
      </w:pPr>
      <w:r>
        <w:rPr>
          <w:color w:val="auto"/>
        </w:rPr>
        <w:fldChar w:fldCharType="begin"/>
      </w:r>
      <w:r>
        <w:rPr>
          <w:color w:val="auto"/>
        </w:rPr>
        <w:instrText xml:space="preserve"> HYPERLINK \l "_Toc11570" </w:instrText>
      </w:r>
      <w:r>
        <w:rPr>
          <w:color w:val="auto"/>
        </w:rPr>
        <w:fldChar w:fldCharType="separate"/>
      </w:r>
      <w:r>
        <w:rPr>
          <w:rFonts w:hint="eastAsia" w:ascii="方正仿宋_GBK" w:hAnsi="宋体" w:eastAsia="方正仿宋_GBK"/>
          <w:color w:val="auto"/>
        </w:rPr>
        <w:t>五、其它有关规定</w:t>
      </w:r>
      <w:r>
        <w:rPr>
          <w:color w:val="auto"/>
        </w:rPr>
        <w:tab/>
      </w:r>
      <w:r>
        <w:rPr>
          <w:color w:val="auto"/>
        </w:rPr>
        <w:fldChar w:fldCharType="begin"/>
      </w:r>
      <w:r>
        <w:rPr>
          <w:color w:val="auto"/>
        </w:rPr>
        <w:instrText xml:space="preserve"> PAGEREF _Toc11570 \h </w:instrText>
      </w:r>
      <w:r>
        <w:rPr>
          <w:color w:val="auto"/>
        </w:rPr>
        <w:fldChar w:fldCharType="separate"/>
      </w:r>
      <w:r>
        <w:rPr>
          <w:color w:val="auto"/>
        </w:rPr>
        <w:t>- 2 -</w:t>
      </w:r>
      <w:r>
        <w:rPr>
          <w:color w:val="auto"/>
        </w:rPr>
        <w:fldChar w:fldCharType="end"/>
      </w:r>
      <w:r>
        <w:rPr>
          <w:color w:val="auto"/>
        </w:rPr>
        <w:fldChar w:fldCharType="end"/>
      </w:r>
    </w:p>
    <w:p w14:paraId="6D70AA0E">
      <w:pPr>
        <w:pStyle w:val="45"/>
        <w:tabs>
          <w:tab w:val="right" w:leader="dot" w:pos="9412"/>
        </w:tabs>
        <w:ind w:left="560"/>
        <w:rPr>
          <w:color w:val="auto"/>
        </w:rPr>
      </w:pPr>
      <w:r>
        <w:rPr>
          <w:color w:val="auto"/>
        </w:rPr>
        <w:fldChar w:fldCharType="begin"/>
      </w:r>
      <w:r>
        <w:rPr>
          <w:color w:val="auto"/>
        </w:rPr>
        <w:instrText xml:space="preserve"> HYPERLINK \l "_Toc8781" </w:instrText>
      </w:r>
      <w:r>
        <w:rPr>
          <w:color w:val="auto"/>
        </w:rPr>
        <w:fldChar w:fldCharType="separate"/>
      </w:r>
      <w:r>
        <w:rPr>
          <w:rFonts w:hint="eastAsia" w:ascii="方正仿宋_GBK" w:hAnsi="宋体" w:eastAsia="方正仿宋_GBK"/>
          <w:color w:val="auto"/>
        </w:rPr>
        <w:t>六、联系方式</w:t>
      </w:r>
      <w:r>
        <w:rPr>
          <w:color w:val="auto"/>
        </w:rPr>
        <w:tab/>
      </w:r>
      <w:r>
        <w:rPr>
          <w:color w:val="auto"/>
        </w:rPr>
        <w:fldChar w:fldCharType="begin"/>
      </w:r>
      <w:r>
        <w:rPr>
          <w:color w:val="auto"/>
        </w:rPr>
        <w:instrText xml:space="preserve"> PAGEREF _Toc8781 \h </w:instrText>
      </w:r>
      <w:r>
        <w:rPr>
          <w:color w:val="auto"/>
        </w:rPr>
        <w:fldChar w:fldCharType="separate"/>
      </w:r>
      <w:r>
        <w:rPr>
          <w:color w:val="auto"/>
        </w:rPr>
        <w:t>- 3 -</w:t>
      </w:r>
      <w:r>
        <w:rPr>
          <w:color w:val="auto"/>
        </w:rPr>
        <w:fldChar w:fldCharType="end"/>
      </w:r>
      <w:r>
        <w:rPr>
          <w:color w:val="auto"/>
        </w:rPr>
        <w:fldChar w:fldCharType="end"/>
      </w:r>
    </w:p>
    <w:p w14:paraId="291C66DB">
      <w:pPr>
        <w:pStyle w:val="45"/>
        <w:tabs>
          <w:tab w:val="right" w:leader="dot" w:pos="9412"/>
        </w:tabs>
        <w:ind w:left="560"/>
        <w:rPr>
          <w:color w:val="auto"/>
        </w:rPr>
      </w:pPr>
      <w:r>
        <w:rPr>
          <w:color w:val="auto"/>
        </w:rPr>
        <w:fldChar w:fldCharType="begin"/>
      </w:r>
      <w:r>
        <w:rPr>
          <w:color w:val="auto"/>
        </w:rPr>
        <w:instrText xml:space="preserve"> HYPERLINK \l "_Toc9563" </w:instrText>
      </w:r>
      <w:r>
        <w:rPr>
          <w:color w:val="auto"/>
        </w:rPr>
        <w:fldChar w:fldCharType="separate"/>
      </w:r>
      <w:r>
        <w:rPr>
          <w:rFonts w:hint="eastAsia" w:ascii="方正小标宋_GBK" w:eastAsia="方正小标宋_GBK"/>
          <w:color w:val="auto"/>
          <w:szCs w:val="30"/>
        </w:rPr>
        <w:t>第二篇  询价项目技术（质量）需求</w:t>
      </w:r>
      <w:r>
        <w:rPr>
          <w:color w:val="auto"/>
        </w:rPr>
        <w:tab/>
      </w:r>
      <w:r>
        <w:rPr>
          <w:color w:val="auto"/>
        </w:rPr>
        <w:fldChar w:fldCharType="begin"/>
      </w:r>
      <w:r>
        <w:rPr>
          <w:color w:val="auto"/>
        </w:rPr>
        <w:instrText xml:space="preserve"> PAGEREF _Toc9563 \h </w:instrText>
      </w:r>
      <w:r>
        <w:rPr>
          <w:color w:val="auto"/>
        </w:rPr>
        <w:fldChar w:fldCharType="separate"/>
      </w:r>
      <w:r>
        <w:rPr>
          <w:color w:val="auto"/>
        </w:rPr>
        <w:t>- 4 -</w:t>
      </w:r>
      <w:r>
        <w:rPr>
          <w:color w:val="auto"/>
        </w:rPr>
        <w:fldChar w:fldCharType="end"/>
      </w:r>
      <w:r>
        <w:rPr>
          <w:color w:val="auto"/>
        </w:rPr>
        <w:fldChar w:fldCharType="end"/>
      </w:r>
    </w:p>
    <w:p w14:paraId="15D4DEFD">
      <w:pPr>
        <w:pStyle w:val="45"/>
        <w:tabs>
          <w:tab w:val="right" w:leader="dot" w:pos="9412"/>
        </w:tabs>
        <w:ind w:left="560"/>
        <w:rPr>
          <w:color w:val="auto"/>
        </w:rPr>
      </w:pPr>
      <w:r>
        <w:rPr>
          <w:color w:val="auto"/>
        </w:rPr>
        <w:fldChar w:fldCharType="begin"/>
      </w:r>
      <w:r>
        <w:rPr>
          <w:color w:val="auto"/>
        </w:rPr>
        <w:instrText xml:space="preserve"> HYPERLINK \l "_Toc13250" </w:instrText>
      </w:r>
      <w:r>
        <w:rPr>
          <w:color w:val="auto"/>
        </w:rPr>
        <w:fldChar w:fldCharType="separate"/>
      </w:r>
      <w:r>
        <w:rPr>
          <w:rFonts w:hint="eastAsia" w:ascii="方正仿宋_GBK" w:hAnsi="宋体" w:eastAsia="方正仿宋_GBK"/>
          <w:color w:val="auto"/>
        </w:rPr>
        <w:t>一、技术规格及质量要求</w:t>
      </w:r>
      <w:r>
        <w:rPr>
          <w:color w:val="auto"/>
        </w:rPr>
        <w:tab/>
      </w:r>
      <w:r>
        <w:rPr>
          <w:color w:val="auto"/>
        </w:rPr>
        <w:fldChar w:fldCharType="begin"/>
      </w:r>
      <w:r>
        <w:rPr>
          <w:color w:val="auto"/>
        </w:rPr>
        <w:instrText xml:space="preserve"> PAGEREF _Toc13250 \h </w:instrText>
      </w:r>
      <w:r>
        <w:rPr>
          <w:color w:val="auto"/>
        </w:rPr>
        <w:fldChar w:fldCharType="separate"/>
      </w:r>
      <w:r>
        <w:rPr>
          <w:color w:val="auto"/>
        </w:rPr>
        <w:t>- 4 -</w:t>
      </w:r>
      <w:r>
        <w:rPr>
          <w:color w:val="auto"/>
        </w:rPr>
        <w:fldChar w:fldCharType="end"/>
      </w:r>
      <w:r>
        <w:rPr>
          <w:color w:val="auto"/>
        </w:rPr>
        <w:fldChar w:fldCharType="end"/>
      </w:r>
    </w:p>
    <w:p w14:paraId="017E5C30">
      <w:pPr>
        <w:pStyle w:val="45"/>
        <w:tabs>
          <w:tab w:val="right" w:leader="dot" w:pos="9412"/>
        </w:tabs>
        <w:ind w:left="560"/>
        <w:rPr>
          <w:color w:val="auto"/>
        </w:rPr>
      </w:pPr>
      <w:r>
        <w:rPr>
          <w:color w:val="auto"/>
        </w:rPr>
        <w:fldChar w:fldCharType="begin"/>
      </w:r>
      <w:r>
        <w:rPr>
          <w:color w:val="auto"/>
        </w:rPr>
        <w:instrText xml:space="preserve"> HYPERLINK \l "_Toc17868" </w:instrText>
      </w:r>
      <w:r>
        <w:rPr>
          <w:color w:val="auto"/>
        </w:rPr>
        <w:fldChar w:fldCharType="separate"/>
      </w:r>
      <w:r>
        <w:rPr>
          <w:rFonts w:hint="eastAsia" w:ascii="方正小标宋_GBK" w:eastAsia="方正小标宋_GBK"/>
          <w:color w:val="auto"/>
          <w:szCs w:val="30"/>
        </w:rPr>
        <w:t>第三篇  项目商务需求</w:t>
      </w:r>
      <w:r>
        <w:rPr>
          <w:color w:val="auto"/>
        </w:rPr>
        <w:tab/>
      </w:r>
      <w:r>
        <w:rPr>
          <w:color w:val="auto"/>
        </w:rPr>
        <w:fldChar w:fldCharType="begin"/>
      </w:r>
      <w:r>
        <w:rPr>
          <w:color w:val="auto"/>
        </w:rPr>
        <w:instrText xml:space="preserve"> PAGEREF _Toc17868 \h </w:instrText>
      </w:r>
      <w:r>
        <w:rPr>
          <w:color w:val="auto"/>
        </w:rPr>
        <w:fldChar w:fldCharType="separate"/>
      </w:r>
      <w:r>
        <w:rPr>
          <w:color w:val="auto"/>
        </w:rPr>
        <w:t>- 5 -</w:t>
      </w:r>
      <w:r>
        <w:rPr>
          <w:color w:val="auto"/>
        </w:rPr>
        <w:fldChar w:fldCharType="end"/>
      </w:r>
      <w:r>
        <w:rPr>
          <w:color w:val="auto"/>
        </w:rPr>
        <w:fldChar w:fldCharType="end"/>
      </w:r>
    </w:p>
    <w:p w14:paraId="1D331E15">
      <w:pPr>
        <w:pStyle w:val="45"/>
        <w:tabs>
          <w:tab w:val="right" w:leader="dot" w:pos="9412"/>
        </w:tabs>
        <w:ind w:left="560"/>
        <w:rPr>
          <w:color w:val="auto"/>
        </w:rPr>
      </w:pPr>
      <w:r>
        <w:rPr>
          <w:color w:val="auto"/>
        </w:rPr>
        <w:fldChar w:fldCharType="begin"/>
      </w:r>
      <w:r>
        <w:rPr>
          <w:color w:val="auto"/>
        </w:rPr>
        <w:instrText xml:space="preserve"> HYPERLINK \l "_Toc3102" </w:instrText>
      </w:r>
      <w:r>
        <w:rPr>
          <w:color w:val="auto"/>
        </w:rPr>
        <w:fldChar w:fldCharType="separate"/>
      </w:r>
      <w:r>
        <w:rPr>
          <w:rFonts w:hint="eastAsia" w:ascii="方正仿宋_GBK" w:hAnsi="方正仿宋_GBK" w:eastAsia="方正仿宋_GBK" w:cs="方正仿宋_GBK"/>
          <w:color w:val="auto"/>
          <w:szCs w:val="24"/>
        </w:rPr>
        <w:t>一、实施时间、地点及验收方式</w:t>
      </w:r>
      <w:r>
        <w:rPr>
          <w:color w:val="auto"/>
        </w:rPr>
        <w:tab/>
      </w:r>
      <w:r>
        <w:rPr>
          <w:color w:val="auto"/>
        </w:rPr>
        <w:fldChar w:fldCharType="begin"/>
      </w:r>
      <w:r>
        <w:rPr>
          <w:color w:val="auto"/>
        </w:rPr>
        <w:instrText xml:space="preserve"> PAGEREF _Toc3102 \h </w:instrText>
      </w:r>
      <w:r>
        <w:rPr>
          <w:color w:val="auto"/>
        </w:rPr>
        <w:fldChar w:fldCharType="separate"/>
      </w:r>
      <w:r>
        <w:rPr>
          <w:color w:val="auto"/>
        </w:rPr>
        <w:t>- 5 -</w:t>
      </w:r>
      <w:r>
        <w:rPr>
          <w:color w:val="auto"/>
        </w:rPr>
        <w:fldChar w:fldCharType="end"/>
      </w:r>
      <w:r>
        <w:rPr>
          <w:color w:val="auto"/>
        </w:rPr>
        <w:fldChar w:fldCharType="end"/>
      </w:r>
    </w:p>
    <w:p w14:paraId="5E503EEB">
      <w:pPr>
        <w:pStyle w:val="45"/>
        <w:tabs>
          <w:tab w:val="right" w:leader="dot" w:pos="9412"/>
        </w:tabs>
        <w:ind w:left="560"/>
        <w:rPr>
          <w:color w:val="auto"/>
        </w:rPr>
      </w:pPr>
      <w:r>
        <w:rPr>
          <w:color w:val="auto"/>
        </w:rPr>
        <w:fldChar w:fldCharType="begin"/>
      </w:r>
      <w:r>
        <w:rPr>
          <w:color w:val="auto"/>
        </w:rPr>
        <w:instrText xml:space="preserve"> HYPERLINK \l "_Toc26435" </w:instrText>
      </w:r>
      <w:r>
        <w:rPr>
          <w:color w:val="auto"/>
        </w:rPr>
        <w:fldChar w:fldCharType="separate"/>
      </w:r>
      <w:r>
        <w:rPr>
          <w:rFonts w:hint="eastAsia" w:ascii="方正仿宋_GBK" w:hAnsi="方正仿宋_GBK" w:eastAsia="方正仿宋_GBK" w:cs="方正仿宋_GBK"/>
          <w:color w:val="auto"/>
          <w:szCs w:val="24"/>
        </w:rPr>
        <w:t>二、质量保证及售后服务</w:t>
      </w:r>
      <w:r>
        <w:rPr>
          <w:color w:val="auto"/>
        </w:rPr>
        <w:tab/>
      </w:r>
      <w:r>
        <w:rPr>
          <w:color w:val="auto"/>
        </w:rPr>
        <w:fldChar w:fldCharType="begin"/>
      </w:r>
      <w:r>
        <w:rPr>
          <w:color w:val="auto"/>
        </w:rPr>
        <w:instrText xml:space="preserve"> PAGEREF _Toc26435 \h </w:instrText>
      </w:r>
      <w:r>
        <w:rPr>
          <w:color w:val="auto"/>
        </w:rPr>
        <w:fldChar w:fldCharType="separate"/>
      </w:r>
      <w:r>
        <w:rPr>
          <w:color w:val="auto"/>
        </w:rPr>
        <w:t>- 5 -</w:t>
      </w:r>
      <w:r>
        <w:rPr>
          <w:color w:val="auto"/>
        </w:rPr>
        <w:fldChar w:fldCharType="end"/>
      </w:r>
      <w:r>
        <w:rPr>
          <w:color w:val="auto"/>
        </w:rPr>
        <w:fldChar w:fldCharType="end"/>
      </w:r>
    </w:p>
    <w:p w14:paraId="2284FD21">
      <w:pPr>
        <w:pStyle w:val="45"/>
        <w:tabs>
          <w:tab w:val="right" w:leader="dot" w:pos="9412"/>
        </w:tabs>
        <w:ind w:left="560"/>
        <w:rPr>
          <w:color w:val="auto"/>
        </w:rPr>
      </w:pPr>
      <w:r>
        <w:rPr>
          <w:color w:val="auto"/>
        </w:rPr>
        <w:fldChar w:fldCharType="begin"/>
      </w:r>
      <w:r>
        <w:rPr>
          <w:color w:val="auto"/>
        </w:rPr>
        <w:instrText xml:space="preserve"> HYPERLINK \l "_Toc8503" </w:instrText>
      </w:r>
      <w:r>
        <w:rPr>
          <w:color w:val="auto"/>
        </w:rPr>
        <w:fldChar w:fldCharType="separate"/>
      </w:r>
      <w:r>
        <w:rPr>
          <w:rFonts w:hint="eastAsia" w:ascii="方正仿宋_GBK" w:hAnsi="方正仿宋_GBK" w:eastAsia="方正仿宋_GBK" w:cs="方正仿宋_GBK"/>
          <w:color w:val="auto"/>
          <w:szCs w:val="24"/>
        </w:rPr>
        <w:t>三、报价要求</w:t>
      </w:r>
      <w:r>
        <w:rPr>
          <w:color w:val="auto"/>
        </w:rPr>
        <w:tab/>
      </w:r>
      <w:r>
        <w:rPr>
          <w:color w:val="auto"/>
        </w:rPr>
        <w:fldChar w:fldCharType="begin"/>
      </w:r>
      <w:r>
        <w:rPr>
          <w:color w:val="auto"/>
        </w:rPr>
        <w:instrText xml:space="preserve"> PAGEREF _Toc8503 \h </w:instrText>
      </w:r>
      <w:r>
        <w:rPr>
          <w:color w:val="auto"/>
        </w:rPr>
        <w:fldChar w:fldCharType="separate"/>
      </w:r>
      <w:r>
        <w:rPr>
          <w:color w:val="auto"/>
        </w:rPr>
        <w:t>- 5 -</w:t>
      </w:r>
      <w:r>
        <w:rPr>
          <w:color w:val="auto"/>
        </w:rPr>
        <w:fldChar w:fldCharType="end"/>
      </w:r>
      <w:r>
        <w:rPr>
          <w:color w:val="auto"/>
        </w:rPr>
        <w:fldChar w:fldCharType="end"/>
      </w:r>
    </w:p>
    <w:p w14:paraId="0DFEA6A4">
      <w:pPr>
        <w:pStyle w:val="45"/>
        <w:tabs>
          <w:tab w:val="right" w:leader="dot" w:pos="9412"/>
        </w:tabs>
        <w:ind w:left="560"/>
        <w:rPr>
          <w:color w:val="auto"/>
        </w:rPr>
      </w:pPr>
      <w:r>
        <w:rPr>
          <w:color w:val="auto"/>
        </w:rPr>
        <w:fldChar w:fldCharType="begin"/>
      </w:r>
      <w:r>
        <w:rPr>
          <w:color w:val="auto"/>
        </w:rPr>
        <w:instrText xml:space="preserve"> HYPERLINK \l "_Toc20515" </w:instrText>
      </w:r>
      <w:r>
        <w:rPr>
          <w:color w:val="auto"/>
        </w:rPr>
        <w:fldChar w:fldCharType="separate"/>
      </w:r>
      <w:r>
        <w:rPr>
          <w:rFonts w:hint="eastAsia" w:ascii="方正仿宋_GBK" w:hAnsi="方正仿宋_GBK" w:eastAsia="方正仿宋_GBK" w:cs="方正仿宋_GBK"/>
          <w:color w:val="auto"/>
          <w:szCs w:val="24"/>
        </w:rPr>
        <w:t>四、付款方式</w:t>
      </w:r>
      <w:r>
        <w:rPr>
          <w:color w:val="auto"/>
        </w:rPr>
        <w:tab/>
      </w:r>
      <w:r>
        <w:rPr>
          <w:color w:val="auto"/>
        </w:rPr>
        <w:fldChar w:fldCharType="begin"/>
      </w:r>
      <w:r>
        <w:rPr>
          <w:color w:val="auto"/>
        </w:rPr>
        <w:instrText xml:space="preserve"> PAGEREF _Toc20515 \h </w:instrText>
      </w:r>
      <w:r>
        <w:rPr>
          <w:color w:val="auto"/>
        </w:rPr>
        <w:fldChar w:fldCharType="separate"/>
      </w:r>
      <w:r>
        <w:rPr>
          <w:color w:val="auto"/>
        </w:rPr>
        <w:t>- 5 -</w:t>
      </w:r>
      <w:r>
        <w:rPr>
          <w:color w:val="auto"/>
        </w:rPr>
        <w:fldChar w:fldCharType="end"/>
      </w:r>
      <w:r>
        <w:rPr>
          <w:color w:val="auto"/>
        </w:rPr>
        <w:fldChar w:fldCharType="end"/>
      </w:r>
    </w:p>
    <w:p w14:paraId="793D6023">
      <w:pPr>
        <w:pStyle w:val="45"/>
        <w:tabs>
          <w:tab w:val="right" w:leader="dot" w:pos="9412"/>
        </w:tabs>
        <w:ind w:left="560"/>
        <w:rPr>
          <w:color w:val="auto"/>
        </w:rPr>
      </w:pPr>
      <w:r>
        <w:rPr>
          <w:color w:val="auto"/>
        </w:rPr>
        <w:fldChar w:fldCharType="begin"/>
      </w:r>
      <w:r>
        <w:rPr>
          <w:color w:val="auto"/>
        </w:rPr>
        <w:instrText xml:space="preserve"> HYPERLINK \l "_Toc12345" </w:instrText>
      </w:r>
      <w:r>
        <w:rPr>
          <w:color w:val="auto"/>
        </w:rPr>
        <w:fldChar w:fldCharType="separate"/>
      </w:r>
      <w:r>
        <w:rPr>
          <w:rFonts w:hint="eastAsia" w:ascii="方正小标宋_GBK" w:eastAsia="方正小标宋_GBK"/>
          <w:color w:val="auto"/>
          <w:szCs w:val="30"/>
        </w:rPr>
        <w:t>第四篇  供应商须知</w:t>
      </w:r>
      <w:r>
        <w:rPr>
          <w:color w:val="auto"/>
        </w:rPr>
        <w:tab/>
      </w:r>
      <w:r>
        <w:rPr>
          <w:color w:val="auto"/>
        </w:rPr>
        <w:fldChar w:fldCharType="begin"/>
      </w:r>
      <w:r>
        <w:rPr>
          <w:color w:val="auto"/>
        </w:rPr>
        <w:instrText xml:space="preserve"> PAGEREF _Toc12345 \h </w:instrText>
      </w:r>
      <w:r>
        <w:rPr>
          <w:color w:val="auto"/>
        </w:rPr>
        <w:fldChar w:fldCharType="separate"/>
      </w:r>
      <w:r>
        <w:rPr>
          <w:color w:val="auto"/>
        </w:rPr>
        <w:t>- 6 -</w:t>
      </w:r>
      <w:r>
        <w:rPr>
          <w:color w:val="auto"/>
        </w:rPr>
        <w:fldChar w:fldCharType="end"/>
      </w:r>
      <w:r>
        <w:rPr>
          <w:color w:val="auto"/>
        </w:rPr>
        <w:fldChar w:fldCharType="end"/>
      </w:r>
    </w:p>
    <w:p w14:paraId="6BCC2180">
      <w:pPr>
        <w:pStyle w:val="45"/>
        <w:tabs>
          <w:tab w:val="right" w:leader="dot" w:pos="9412"/>
        </w:tabs>
        <w:ind w:left="560"/>
        <w:rPr>
          <w:color w:val="auto"/>
        </w:rPr>
      </w:pPr>
      <w:r>
        <w:rPr>
          <w:color w:val="auto"/>
        </w:rPr>
        <w:fldChar w:fldCharType="begin"/>
      </w:r>
      <w:r>
        <w:rPr>
          <w:color w:val="auto"/>
        </w:rPr>
        <w:instrText xml:space="preserve"> HYPERLINK \l "_Toc32727" </w:instrText>
      </w:r>
      <w:r>
        <w:rPr>
          <w:color w:val="auto"/>
        </w:rPr>
        <w:fldChar w:fldCharType="separate"/>
      </w:r>
      <w:r>
        <w:rPr>
          <w:rFonts w:hint="eastAsia" w:ascii="方正仿宋_GBK" w:hAnsi="宋体" w:eastAsia="方正仿宋_GBK"/>
          <w:color w:val="auto"/>
        </w:rPr>
        <w:t>一、询价费用</w:t>
      </w:r>
      <w:r>
        <w:rPr>
          <w:color w:val="auto"/>
        </w:rPr>
        <w:tab/>
      </w:r>
      <w:r>
        <w:rPr>
          <w:color w:val="auto"/>
        </w:rPr>
        <w:fldChar w:fldCharType="begin"/>
      </w:r>
      <w:r>
        <w:rPr>
          <w:color w:val="auto"/>
        </w:rPr>
        <w:instrText xml:space="preserve"> PAGEREF _Toc32727 \h </w:instrText>
      </w:r>
      <w:r>
        <w:rPr>
          <w:color w:val="auto"/>
        </w:rPr>
        <w:fldChar w:fldCharType="separate"/>
      </w:r>
      <w:r>
        <w:rPr>
          <w:color w:val="auto"/>
        </w:rPr>
        <w:t>- 6 -</w:t>
      </w:r>
      <w:r>
        <w:rPr>
          <w:color w:val="auto"/>
        </w:rPr>
        <w:fldChar w:fldCharType="end"/>
      </w:r>
      <w:r>
        <w:rPr>
          <w:color w:val="auto"/>
        </w:rPr>
        <w:fldChar w:fldCharType="end"/>
      </w:r>
    </w:p>
    <w:p w14:paraId="1CB126F5">
      <w:pPr>
        <w:pStyle w:val="45"/>
        <w:tabs>
          <w:tab w:val="right" w:leader="dot" w:pos="9412"/>
        </w:tabs>
        <w:ind w:left="560"/>
        <w:rPr>
          <w:color w:val="auto"/>
        </w:rPr>
      </w:pPr>
      <w:r>
        <w:rPr>
          <w:color w:val="auto"/>
        </w:rPr>
        <w:fldChar w:fldCharType="begin"/>
      </w:r>
      <w:r>
        <w:rPr>
          <w:color w:val="auto"/>
        </w:rPr>
        <w:instrText xml:space="preserve"> HYPERLINK \l "_Toc24078" </w:instrText>
      </w:r>
      <w:r>
        <w:rPr>
          <w:color w:val="auto"/>
        </w:rPr>
        <w:fldChar w:fldCharType="separate"/>
      </w:r>
      <w:r>
        <w:rPr>
          <w:rFonts w:hint="eastAsia" w:ascii="方正仿宋_GBK" w:hAnsi="宋体" w:eastAsia="方正仿宋_GBK"/>
          <w:color w:val="auto"/>
        </w:rPr>
        <w:t>二、报价要求</w:t>
      </w:r>
      <w:r>
        <w:rPr>
          <w:color w:val="auto"/>
        </w:rPr>
        <w:tab/>
      </w:r>
      <w:r>
        <w:rPr>
          <w:color w:val="auto"/>
        </w:rPr>
        <w:fldChar w:fldCharType="begin"/>
      </w:r>
      <w:r>
        <w:rPr>
          <w:color w:val="auto"/>
        </w:rPr>
        <w:instrText xml:space="preserve"> PAGEREF _Toc24078 \h </w:instrText>
      </w:r>
      <w:r>
        <w:rPr>
          <w:color w:val="auto"/>
        </w:rPr>
        <w:fldChar w:fldCharType="separate"/>
      </w:r>
      <w:r>
        <w:rPr>
          <w:color w:val="auto"/>
        </w:rPr>
        <w:t>- 6 -</w:t>
      </w:r>
      <w:r>
        <w:rPr>
          <w:color w:val="auto"/>
        </w:rPr>
        <w:fldChar w:fldCharType="end"/>
      </w:r>
      <w:r>
        <w:rPr>
          <w:color w:val="auto"/>
        </w:rPr>
        <w:fldChar w:fldCharType="end"/>
      </w:r>
    </w:p>
    <w:p w14:paraId="2A13E8EC">
      <w:pPr>
        <w:pStyle w:val="45"/>
        <w:tabs>
          <w:tab w:val="right" w:leader="dot" w:pos="9412"/>
        </w:tabs>
        <w:ind w:left="560"/>
        <w:rPr>
          <w:color w:val="auto"/>
        </w:rPr>
      </w:pPr>
      <w:r>
        <w:rPr>
          <w:color w:val="auto"/>
        </w:rPr>
        <w:fldChar w:fldCharType="begin"/>
      </w:r>
      <w:r>
        <w:rPr>
          <w:color w:val="auto"/>
        </w:rPr>
        <w:instrText xml:space="preserve"> HYPERLINK \l "_Toc17956" </w:instrText>
      </w:r>
      <w:r>
        <w:rPr>
          <w:color w:val="auto"/>
        </w:rPr>
        <w:fldChar w:fldCharType="separate"/>
      </w:r>
      <w:r>
        <w:rPr>
          <w:rFonts w:hint="eastAsia" w:ascii="方正仿宋_GBK" w:hAnsi="宋体" w:eastAsia="方正仿宋_GBK"/>
          <w:color w:val="auto"/>
        </w:rPr>
        <w:t>三、成交供应商的确定</w:t>
      </w:r>
      <w:r>
        <w:rPr>
          <w:color w:val="auto"/>
        </w:rPr>
        <w:tab/>
      </w:r>
      <w:r>
        <w:rPr>
          <w:color w:val="auto"/>
        </w:rPr>
        <w:fldChar w:fldCharType="begin"/>
      </w:r>
      <w:r>
        <w:rPr>
          <w:color w:val="auto"/>
        </w:rPr>
        <w:instrText xml:space="preserve"> PAGEREF _Toc17956 \h </w:instrText>
      </w:r>
      <w:r>
        <w:rPr>
          <w:color w:val="auto"/>
        </w:rPr>
        <w:fldChar w:fldCharType="separate"/>
      </w:r>
      <w:r>
        <w:rPr>
          <w:color w:val="auto"/>
        </w:rPr>
        <w:t>- 6 -</w:t>
      </w:r>
      <w:r>
        <w:rPr>
          <w:color w:val="auto"/>
        </w:rPr>
        <w:fldChar w:fldCharType="end"/>
      </w:r>
      <w:r>
        <w:rPr>
          <w:color w:val="auto"/>
        </w:rPr>
        <w:fldChar w:fldCharType="end"/>
      </w:r>
    </w:p>
    <w:p w14:paraId="44C21679">
      <w:pPr>
        <w:pStyle w:val="45"/>
        <w:tabs>
          <w:tab w:val="right" w:leader="dot" w:pos="9412"/>
        </w:tabs>
        <w:ind w:left="560"/>
        <w:rPr>
          <w:color w:val="auto"/>
        </w:rPr>
      </w:pPr>
      <w:r>
        <w:rPr>
          <w:color w:val="auto"/>
        </w:rPr>
        <w:fldChar w:fldCharType="begin"/>
      </w:r>
      <w:r>
        <w:rPr>
          <w:color w:val="auto"/>
        </w:rPr>
        <w:instrText xml:space="preserve"> HYPERLINK \l "_Toc2018" </w:instrText>
      </w:r>
      <w:r>
        <w:rPr>
          <w:color w:val="auto"/>
        </w:rPr>
        <w:fldChar w:fldCharType="separate"/>
      </w:r>
      <w:r>
        <w:rPr>
          <w:rFonts w:hint="eastAsia" w:ascii="方正小标宋_GBK" w:eastAsia="方正小标宋_GBK"/>
          <w:color w:val="auto"/>
          <w:szCs w:val="30"/>
        </w:rPr>
        <w:t>第五篇  响应文件格式要求</w:t>
      </w:r>
      <w:r>
        <w:rPr>
          <w:color w:val="auto"/>
        </w:rPr>
        <w:tab/>
      </w:r>
      <w:r>
        <w:rPr>
          <w:color w:val="auto"/>
        </w:rPr>
        <w:fldChar w:fldCharType="begin"/>
      </w:r>
      <w:r>
        <w:rPr>
          <w:color w:val="auto"/>
        </w:rPr>
        <w:instrText xml:space="preserve"> PAGEREF _Toc2018 \h </w:instrText>
      </w:r>
      <w:r>
        <w:rPr>
          <w:color w:val="auto"/>
        </w:rPr>
        <w:fldChar w:fldCharType="separate"/>
      </w:r>
      <w:r>
        <w:rPr>
          <w:color w:val="auto"/>
        </w:rPr>
        <w:t>- 7 -</w:t>
      </w:r>
      <w:r>
        <w:rPr>
          <w:color w:val="auto"/>
        </w:rPr>
        <w:fldChar w:fldCharType="end"/>
      </w:r>
      <w:r>
        <w:rPr>
          <w:color w:val="auto"/>
        </w:rPr>
        <w:fldChar w:fldCharType="end"/>
      </w:r>
    </w:p>
    <w:p w14:paraId="0DF05A99">
      <w:pPr>
        <w:pStyle w:val="45"/>
        <w:tabs>
          <w:tab w:val="right" w:leader="dot" w:pos="9412"/>
        </w:tabs>
        <w:ind w:left="560"/>
        <w:rPr>
          <w:color w:val="auto"/>
        </w:rPr>
      </w:pPr>
      <w:r>
        <w:rPr>
          <w:color w:val="auto"/>
        </w:rPr>
        <w:fldChar w:fldCharType="begin"/>
      </w:r>
      <w:r>
        <w:rPr>
          <w:color w:val="auto"/>
        </w:rPr>
        <w:instrText xml:space="preserve"> HYPERLINK \l "_Toc3609" </w:instrText>
      </w:r>
      <w:r>
        <w:rPr>
          <w:color w:val="auto"/>
        </w:rPr>
        <w:fldChar w:fldCharType="separate"/>
      </w:r>
      <w:r>
        <w:rPr>
          <w:rFonts w:hint="eastAsia" w:ascii="方正仿宋_GBK" w:hAnsi="方正仿宋_GBK" w:eastAsia="方正仿宋_GBK" w:cs="方正仿宋_GBK"/>
          <w:color w:val="auto"/>
          <w:szCs w:val="24"/>
        </w:rPr>
        <w:t xml:space="preserve">封面                     </w:t>
      </w:r>
      <w:r>
        <w:rPr>
          <w:color w:val="auto"/>
        </w:rPr>
        <w:tab/>
      </w:r>
      <w:r>
        <w:rPr>
          <w:color w:val="auto"/>
        </w:rPr>
        <w:fldChar w:fldCharType="begin"/>
      </w:r>
      <w:r>
        <w:rPr>
          <w:color w:val="auto"/>
        </w:rPr>
        <w:instrText xml:space="preserve"> PAGEREF _Toc3609 \h </w:instrText>
      </w:r>
      <w:r>
        <w:rPr>
          <w:color w:val="auto"/>
        </w:rPr>
        <w:fldChar w:fldCharType="separate"/>
      </w:r>
      <w:r>
        <w:rPr>
          <w:color w:val="auto"/>
        </w:rPr>
        <w:t>- 8 -</w:t>
      </w:r>
      <w:r>
        <w:rPr>
          <w:color w:val="auto"/>
        </w:rPr>
        <w:fldChar w:fldCharType="end"/>
      </w:r>
      <w:r>
        <w:rPr>
          <w:color w:val="auto"/>
        </w:rPr>
        <w:fldChar w:fldCharType="end"/>
      </w:r>
    </w:p>
    <w:p w14:paraId="59A4FEFC">
      <w:pPr>
        <w:pStyle w:val="45"/>
        <w:tabs>
          <w:tab w:val="right" w:leader="dot" w:pos="9412"/>
        </w:tabs>
        <w:ind w:left="560"/>
        <w:rPr>
          <w:color w:val="auto"/>
        </w:rPr>
      </w:pPr>
      <w:r>
        <w:rPr>
          <w:color w:val="auto"/>
        </w:rPr>
        <w:fldChar w:fldCharType="begin"/>
      </w:r>
      <w:r>
        <w:rPr>
          <w:color w:val="auto"/>
        </w:rPr>
        <w:instrText xml:space="preserve"> HYPERLINK \l "_Toc11472" </w:instrText>
      </w:r>
      <w:r>
        <w:rPr>
          <w:color w:val="auto"/>
        </w:rPr>
        <w:fldChar w:fldCharType="separate"/>
      </w:r>
      <w:r>
        <w:rPr>
          <w:rFonts w:hint="eastAsia" w:ascii="方正仿宋_GBK" w:hAnsi="宋体" w:eastAsia="方正仿宋_GBK"/>
          <w:color w:val="auto"/>
        </w:rPr>
        <w:t>一、经济部分</w:t>
      </w:r>
      <w:r>
        <w:rPr>
          <w:color w:val="auto"/>
        </w:rPr>
        <w:tab/>
      </w:r>
      <w:r>
        <w:rPr>
          <w:color w:val="auto"/>
        </w:rPr>
        <w:fldChar w:fldCharType="begin"/>
      </w:r>
      <w:r>
        <w:rPr>
          <w:color w:val="auto"/>
        </w:rPr>
        <w:instrText xml:space="preserve"> PAGEREF _Toc11472 \h </w:instrText>
      </w:r>
      <w:r>
        <w:rPr>
          <w:color w:val="auto"/>
        </w:rPr>
        <w:fldChar w:fldCharType="separate"/>
      </w:r>
      <w:r>
        <w:rPr>
          <w:color w:val="auto"/>
        </w:rPr>
        <w:t>- 9 -</w:t>
      </w:r>
      <w:r>
        <w:rPr>
          <w:color w:val="auto"/>
        </w:rPr>
        <w:fldChar w:fldCharType="end"/>
      </w:r>
      <w:r>
        <w:rPr>
          <w:color w:val="auto"/>
        </w:rPr>
        <w:fldChar w:fldCharType="end"/>
      </w:r>
    </w:p>
    <w:p w14:paraId="40B489ED">
      <w:pPr>
        <w:pStyle w:val="45"/>
        <w:tabs>
          <w:tab w:val="right" w:leader="dot" w:pos="9412"/>
        </w:tabs>
        <w:ind w:left="560"/>
        <w:rPr>
          <w:color w:val="auto"/>
        </w:rPr>
      </w:pPr>
      <w:r>
        <w:rPr>
          <w:color w:val="auto"/>
        </w:rPr>
        <w:fldChar w:fldCharType="begin"/>
      </w:r>
      <w:r>
        <w:rPr>
          <w:color w:val="auto"/>
        </w:rPr>
        <w:instrText xml:space="preserve"> HYPERLINK \l "_Toc16775" </w:instrText>
      </w:r>
      <w:r>
        <w:rPr>
          <w:color w:val="auto"/>
        </w:rPr>
        <w:fldChar w:fldCharType="separate"/>
      </w:r>
      <w:r>
        <w:rPr>
          <w:rFonts w:hint="eastAsia" w:ascii="方正仿宋_GBK" w:hAnsi="宋体" w:eastAsia="方正仿宋_GBK"/>
          <w:color w:val="auto"/>
        </w:rPr>
        <w:t>二、服务部分、商务部分响应情况</w:t>
      </w:r>
      <w:r>
        <w:rPr>
          <w:color w:val="auto"/>
        </w:rPr>
        <w:tab/>
      </w:r>
      <w:r>
        <w:rPr>
          <w:color w:val="auto"/>
        </w:rPr>
        <w:fldChar w:fldCharType="begin"/>
      </w:r>
      <w:r>
        <w:rPr>
          <w:color w:val="auto"/>
        </w:rPr>
        <w:instrText xml:space="preserve"> PAGEREF _Toc16775 \h </w:instrText>
      </w:r>
      <w:r>
        <w:rPr>
          <w:color w:val="auto"/>
        </w:rPr>
        <w:fldChar w:fldCharType="separate"/>
      </w:r>
      <w:r>
        <w:rPr>
          <w:color w:val="auto"/>
        </w:rPr>
        <w:t>- 11 -</w:t>
      </w:r>
      <w:r>
        <w:rPr>
          <w:color w:val="auto"/>
        </w:rPr>
        <w:fldChar w:fldCharType="end"/>
      </w:r>
      <w:r>
        <w:rPr>
          <w:color w:val="auto"/>
        </w:rPr>
        <w:fldChar w:fldCharType="end"/>
      </w:r>
    </w:p>
    <w:p w14:paraId="31DCB8D2">
      <w:pPr>
        <w:pStyle w:val="45"/>
        <w:tabs>
          <w:tab w:val="right" w:leader="dot" w:pos="9412"/>
        </w:tabs>
        <w:ind w:left="560"/>
        <w:rPr>
          <w:color w:val="auto"/>
        </w:rPr>
      </w:pPr>
      <w:r>
        <w:rPr>
          <w:color w:val="auto"/>
        </w:rPr>
        <w:fldChar w:fldCharType="begin"/>
      </w:r>
      <w:r>
        <w:rPr>
          <w:color w:val="auto"/>
        </w:rPr>
        <w:instrText xml:space="preserve"> HYPERLINK \l "_Toc4383" </w:instrText>
      </w:r>
      <w:r>
        <w:rPr>
          <w:color w:val="auto"/>
        </w:rPr>
        <w:fldChar w:fldCharType="separate"/>
      </w:r>
      <w:r>
        <w:rPr>
          <w:rFonts w:hint="eastAsia" w:ascii="方正仿宋_GBK" w:hAnsi="宋体" w:eastAsia="方正仿宋_GBK"/>
          <w:color w:val="auto"/>
        </w:rPr>
        <w:t>三、资格条件及其他</w:t>
      </w:r>
      <w:r>
        <w:rPr>
          <w:color w:val="auto"/>
        </w:rPr>
        <w:tab/>
      </w:r>
      <w:r>
        <w:rPr>
          <w:color w:val="auto"/>
        </w:rPr>
        <w:fldChar w:fldCharType="begin"/>
      </w:r>
      <w:r>
        <w:rPr>
          <w:color w:val="auto"/>
        </w:rPr>
        <w:instrText xml:space="preserve"> PAGEREF _Toc4383 \h </w:instrText>
      </w:r>
      <w:r>
        <w:rPr>
          <w:color w:val="auto"/>
        </w:rPr>
        <w:fldChar w:fldCharType="separate"/>
      </w:r>
      <w:r>
        <w:rPr>
          <w:color w:val="auto"/>
        </w:rPr>
        <w:t>- 15 -</w:t>
      </w:r>
      <w:r>
        <w:rPr>
          <w:color w:val="auto"/>
        </w:rPr>
        <w:fldChar w:fldCharType="end"/>
      </w:r>
      <w:r>
        <w:rPr>
          <w:color w:val="auto"/>
        </w:rPr>
        <w:fldChar w:fldCharType="end"/>
      </w:r>
    </w:p>
    <w:p w14:paraId="40C09464">
      <w:pPr>
        <w:pStyle w:val="45"/>
        <w:tabs>
          <w:tab w:val="right" w:leader="dot" w:pos="9412"/>
        </w:tabs>
        <w:ind w:left="560"/>
        <w:rPr>
          <w:color w:val="auto"/>
        </w:rPr>
      </w:pPr>
      <w:r>
        <w:rPr>
          <w:color w:val="auto"/>
        </w:rPr>
        <w:fldChar w:fldCharType="begin"/>
      </w:r>
      <w:r>
        <w:rPr>
          <w:color w:val="auto"/>
        </w:rPr>
        <w:instrText xml:space="preserve"> HYPERLINK \l "_Toc3274" </w:instrText>
      </w:r>
      <w:r>
        <w:rPr>
          <w:color w:val="auto"/>
        </w:rPr>
        <w:fldChar w:fldCharType="separate"/>
      </w:r>
      <w:r>
        <w:rPr>
          <w:rFonts w:hint="eastAsia" w:ascii="方正仿宋_GBK" w:hAnsi="宋体" w:eastAsia="方正仿宋_GBK"/>
          <w:color w:val="auto"/>
        </w:rPr>
        <w:t>四、其他资料</w:t>
      </w:r>
      <w:r>
        <w:rPr>
          <w:color w:val="auto"/>
        </w:rPr>
        <w:tab/>
      </w:r>
      <w:r>
        <w:rPr>
          <w:color w:val="auto"/>
        </w:rPr>
        <w:fldChar w:fldCharType="begin"/>
      </w:r>
      <w:r>
        <w:rPr>
          <w:color w:val="auto"/>
        </w:rPr>
        <w:instrText xml:space="preserve"> PAGEREF _Toc3274 \h </w:instrText>
      </w:r>
      <w:r>
        <w:rPr>
          <w:color w:val="auto"/>
        </w:rPr>
        <w:fldChar w:fldCharType="separate"/>
      </w:r>
      <w:r>
        <w:rPr>
          <w:color w:val="auto"/>
        </w:rPr>
        <w:t>- 20 -</w:t>
      </w:r>
      <w:r>
        <w:rPr>
          <w:color w:val="auto"/>
        </w:rPr>
        <w:fldChar w:fldCharType="end"/>
      </w:r>
      <w:r>
        <w:rPr>
          <w:color w:val="auto"/>
        </w:rPr>
        <w:fldChar w:fldCharType="end"/>
      </w:r>
    </w:p>
    <w:p w14:paraId="548F60CA">
      <w:pPr>
        <w:pStyle w:val="45"/>
        <w:tabs>
          <w:tab w:val="right" w:leader="dot" w:pos="9412"/>
        </w:tabs>
        <w:ind w:left="560"/>
        <w:rPr>
          <w:color w:val="auto"/>
        </w:rPr>
      </w:pPr>
      <w:r>
        <w:rPr>
          <w:color w:val="auto"/>
        </w:rPr>
        <w:fldChar w:fldCharType="begin"/>
      </w:r>
      <w:r>
        <w:rPr>
          <w:color w:val="auto"/>
        </w:rPr>
        <w:instrText xml:space="preserve"> HYPERLINK \l "_Toc3761" </w:instrText>
      </w:r>
      <w:r>
        <w:rPr>
          <w:color w:val="auto"/>
        </w:rPr>
        <w:fldChar w:fldCharType="separate"/>
      </w:r>
      <w:r>
        <w:rPr>
          <w:rFonts w:hint="eastAsia" w:ascii="方正仿宋_GBK" w:hAnsi="方正仿宋_GBK" w:eastAsia="方正仿宋_GBK" w:cs="方正仿宋_GBK"/>
          <w:color w:val="auto"/>
          <w:szCs w:val="24"/>
        </w:rPr>
        <w:t>（结束）</w:t>
      </w:r>
      <w:r>
        <w:rPr>
          <w:color w:val="auto"/>
        </w:rPr>
        <w:tab/>
      </w:r>
      <w:r>
        <w:rPr>
          <w:color w:val="auto"/>
        </w:rPr>
        <w:fldChar w:fldCharType="begin"/>
      </w:r>
      <w:r>
        <w:rPr>
          <w:color w:val="auto"/>
        </w:rPr>
        <w:instrText xml:space="preserve"> PAGEREF _Toc3761 \h </w:instrText>
      </w:r>
      <w:r>
        <w:rPr>
          <w:color w:val="auto"/>
        </w:rPr>
        <w:fldChar w:fldCharType="separate"/>
      </w:r>
      <w:r>
        <w:rPr>
          <w:color w:val="auto"/>
        </w:rPr>
        <w:t>- 20 -</w:t>
      </w:r>
      <w:r>
        <w:rPr>
          <w:color w:val="auto"/>
        </w:rPr>
        <w:fldChar w:fldCharType="end"/>
      </w:r>
      <w:r>
        <w:rPr>
          <w:color w:val="auto"/>
        </w:rPr>
        <w:fldChar w:fldCharType="end"/>
      </w:r>
    </w:p>
    <w:p w14:paraId="79002CC9">
      <w:pPr>
        <w:pStyle w:val="45"/>
        <w:tabs>
          <w:tab w:val="right" w:leader="dot" w:pos="9402"/>
        </w:tabs>
        <w:spacing w:line="480" w:lineRule="exact"/>
        <w:ind w:left="560"/>
        <w:rPr>
          <w:rFonts w:ascii="方正仿宋_GBK" w:hAnsi="Calibri" w:eastAsia="方正仿宋_GBK"/>
          <w:color w:val="auto"/>
          <w:sz w:val="18"/>
          <w:szCs w:val="22"/>
        </w:rPr>
        <w:sectPr>
          <w:headerReference r:id="rId8" w:type="default"/>
          <w:footerReference r:id="rId9" w:type="default"/>
          <w:pgSz w:w="11907" w:h="16840"/>
          <w:pgMar w:top="1134" w:right="1191" w:bottom="1134" w:left="1304" w:header="851" w:footer="992" w:gutter="0"/>
          <w:pgNumType w:fmt="numberInDash" w:start="1"/>
          <w:cols w:space="720" w:num="1"/>
          <w:docGrid w:linePitch="381" w:charSpace="-5735"/>
        </w:sectPr>
      </w:pPr>
      <w:r>
        <w:rPr>
          <w:rFonts w:hint="eastAsia" w:ascii="方正仿宋_GBK" w:hAnsi="宋体" w:eastAsia="方正仿宋_GBK"/>
          <w:color w:val="auto"/>
          <w:szCs w:val="21"/>
        </w:rPr>
        <w:fldChar w:fldCharType="end"/>
      </w:r>
    </w:p>
    <w:p w14:paraId="3FACD3A2">
      <w:pPr>
        <w:pStyle w:val="4"/>
        <w:spacing w:before="0" w:after="0" w:line="360" w:lineRule="auto"/>
        <w:jc w:val="center"/>
        <w:rPr>
          <w:rFonts w:ascii="方正小标宋_GBK" w:eastAsia="方正小标宋_GBK"/>
          <w:b w:val="0"/>
          <w:color w:val="auto"/>
          <w:sz w:val="36"/>
          <w:szCs w:val="30"/>
        </w:rPr>
      </w:pPr>
      <w:bookmarkStart w:id="0" w:name="_Toc24173"/>
      <w:bookmarkStart w:id="1" w:name="_Toc12789052"/>
      <w:bookmarkStart w:id="2" w:name="_Toc11641050"/>
      <w:bookmarkStart w:id="3" w:name="_Toc26309"/>
      <w:bookmarkStart w:id="4" w:name="_Toc65660329"/>
      <w:bookmarkStart w:id="5" w:name="_Toc24817"/>
      <w:bookmarkStart w:id="6" w:name="_Toc15726"/>
      <w:r>
        <w:rPr>
          <w:rFonts w:hint="eastAsia" w:ascii="方正小标宋_GBK" w:eastAsia="方正小标宋_GBK"/>
          <w:b w:val="0"/>
          <w:color w:val="auto"/>
          <w:sz w:val="36"/>
          <w:szCs w:val="30"/>
        </w:rPr>
        <w:t xml:space="preserve">第一篇  </w:t>
      </w:r>
      <w:r>
        <w:rPr>
          <w:rFonts w:hint="eastAsia" w:ascii="方正小标宋_GBK" w:eastAsia="方正小标宋_GBK" w:cs="Arial"/>
          <w:b w:val="0"/>
          <w:color w:val="auto"/>
          <w:sz w:val="36"/>
        </w:rPr>
        <w:t>询价采购邀请书</w:t>
      </w:r>
      <w:bookmarkEnd w:id="0"/>
      <w:bookmarkEnd w:id="1"/>
      <w:bookmarkEnd w:id="2"/>
      <w:bookmarkEnd w:id="3"/>
      <w:bookmarkEnd w:id="4"/>
      <w:bookmarkEnd w:id="5"/>
      <w:bookmarkEnd w:id="6"/>
    </w:p>
    <w:p w14:paraId="2A66780C">
      <w:pPr>
        <w:snapToGrid w:val="0"/>
        <w:spacing w:line="400" w:lineRule="exact"/>
        <w:ind w:firstLine="480" w:firstLineChars="200"/>
        <w:rPr>
          <w:rFonts w:ascii="方正仿宋_GBK" w:hAnsi="宋体" w:eastAsia="方正仿宋_GBK"/>
          <w:color w:val="auto"/>
          <w:sz w:val="24"/>
          <w:szCs w:val="24"/>
        </w:rPr>
      </w:pPr>
      <w:r>
        <w:rPr>
          <w:rFonts w:hint="eastAsia" w:ascii="方正仿宋_GBK" w:hAnsi="方正仿宋_GBK" w:eastAsia="方正仿宋_GBK" w:cs="方正仿宋_GBK"/>
          <w:color w:val="auto"/>
          <w:sz w:val="24"/>
          <w:szCs w:val="24"/>
          <w:lang w:eastAsia="zh-CN"/>
        </w:rPr>
        <w:t>重庆城市管理职业大学</w:t>
      </w:r>
      <w:r>
        <w:rPr>
          <w:rFonts w:hint="eastAsia" w:ascii="方正仿宋_GBK" w:hAnsi="方正仿宋_GBK" w:eastAsia="方正仿宋_GBK" w:cs="方正仿宋_GBK"/>
          <w:color w:val="auto"/>
          <w:sz w:val="24"/>
          <w:szCs w:val="24"/>
        </w:rPr>
        <w:t>（以下简称采购人）</w:t>
      </w:r>
      <w:r>
        <w:rPr>
          <w:rFonts w:hint="eastAsia" w:ascii="方正仿宋_GBK" w:hAnsi="方正仿宋_GBK" w:eastAsia="方正仿宋_GBK" w:cs="方正仿宋_GBK"/>
          <w:color w:val="auto"/>
          <w:sz w:val="24"/>
          <w:szCs w:val="24"/>
        </w:rPr>
        <w:t>，对本项目进行校级市场询价采购。欢迎有资格的供应商前来参加。</w:t>
      </w:r>
    </w:p>
    <w:p w14:paraId="02A34F7F">
      <w:pPr>
        <w:pStyle w:val="4"/>
        <w:adjustRightInd w:val="0"/>
        <w:snapToGrid w:val="0"/>
        <w:spacing w:before="0" w:after="0" w:line="400" w:lineRule="exact"/>
        <w:ind w:firstLine="482" w:firstLineChars="200"/>
        <w:rPr>
          <w:rFonts w:ascii="方正仿宋_GBK" w:hAnsi="宋体" w:eastAsia="方正仿宋_GBK"/>
          <w:color w:val="auto"/>
          <w:sz w:val="24"/>
        </w:rPr>
      </w:pPr>
      <w:bookmarkStart w:id="7" w:name="_Toc18246"/>
      <w:bookmarkStart w:id="8" w:name="_Toc26091"/>
      <w:bookmarkStart w:id="9" w:name="_Toc7758"/>
      <w:bookmarkStart w:id="10" w:name="_Toc65660330"/>
      <w:bookmarkStart w:id="11" w:name="_Toc15497"/>
      <w:bookmarkStart w:id="12" w:name="_Toc317775175"/>
      <w:bookmarkStart w:id="13" w:name="_Toc313893526"/>
      <w:r>
        <w:rPr>
          <w:rFonts w:hint="eastAsia" w:ascii="方正仿宋_GBK" w:hAnsi="宋体" w:eastAsia="方正仿宋_GBK"/>
          <w:color w:val="auto"/>
          <w:sz w:val="24"/>
        </w:rPr>
        <w:t>一、询价内容</w:t>
      </w:r>
      <w:bookmarkEnd w:id="7"/>
      <w:bookmarkEnd w:id="8"/>
      <w:bookmarkEnd w:id="9"/>
      <w:bookmarkEnd w:id="10"/>
      <w:bookmarkEnd w:id="11"/>
      <w:bookmarkEnd w:id="12"/>
      <w:bookmarkEnd w:id="13"/>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6"/>
        <w:gridCol w:w="1135"/>
        <w:gridCol w:w="1983"/>
      </w:tblGrid>
      <w:tr w14:paraId="1C4FB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236" w:type="dxa"/>
            <w:tcBorders>
              <w:top w:val="single" w:color="auto" w:sz="4" w:space="0"/>
              <w:left w:val="single" w:color="auto" w:sz="4" w:space="0"/>
              <w:right w:val="single" w:color="auto" w:sz="4" w:space="0"/>
            </w:tcBorders>
            <w:vAlign w:val="center"/>
          </w:tcPr>
          <w:p w14:paraId="7ED8C968">
            <w:pPr>
              <w:widowControl/>
              <w:jc w:val="center"/>
              <w:rPr>
                <w:rFonts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名称</w:t>
            </w:r>
          </w:p>
        </w:tc>
        <w:tc>
          <w:tcPr>
            <w:tcW w:w="1135" w:type="dxa"/>
            <w:tcBorders>
              <w:top w:val="single" w:color="auto" w:sz="4" w:space="0"/>
              <w:left w:val="single" w:color="auto" w:sz="4" w:space="0"/>
              <w:right w:val="single" w:color="auto" w:sz="4" w:space="0"/>
            </w:tcBorders>
            <w:vAlign w:val="center"/>
          </w:tcPr>
          <w:p w14:paraId="065A9FFB">
            <w:pPr>
              <w:widowControl/>
              <w:jc w:val="center"/>
              <w:rPr>
                <w:rFonts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最高限价（</w:t>
            </w:r>
            <w:r>
              <w:rPr>
                <w:rFonts w:hint="eastAsia" w:ascii="方正仿宋_GBK" w:hAnsi="宋体" w:eastAsia="方正仿宋_GBK" w:cs="宋体"/>
                <w:b/>
                <w:bCs/>
                <w:color w:val="auto"/>
                <w:kern w:val="0"/>
                <w:sz w:val="21"/>
                <w:szCs w:val="24"/>
              </w:rPr>
              <w:t>万元</w:t>
            </w:r>
            <w:r>
              <w:rPr>
                <w:rFonts w:hint="eastAsia" w:ascii="方正仿宋_GBK" w:hAnsi="宋体" w:eastAsia="方正仿宋_GBK" w:cs="宋体"/>
                <w:b/>
                <w:bCs/>
                <w:color w:val="auto"/>
                <w:kern w:val="0"/>
                <w:sz w:val="21"/>
                <w:szCs w:val="24"/>
              </w:rPr>
              <w:t>）</w:t>
            </w:r>
          </w:p>
        </w:tc>
        <w:tc>
          <w:tcPr>
            <w:tcW w:w="1983" w:type="dxa"/>
            <w:tcBorders>
              <w:top w:val="single" w:color="auto" w:sz="4" w:space="0"/>
              <w:left w:val="single" w:color="auto" w:sz="4" w:space="0"/>
              <w:right w:val="single" w:color="auto" w:sz="4" w:space="0"/>
            </w:tcBorders>
            <w:vAlign w:val="center"/>
          </w:tcPr>
          <w:p w14:paraId="45134A93">
            <w:pPr>
              <w:jc w:val="center"/>
              <w:rPr>
                <w:rFonts w:ascii="方正仿宋_GBK" w:hAnsi="宋体" w:eastAsia="方正仿宋_GBK" w:cs="宋体"/>
                <w:b/>
                <w:bCs/>
                <w:color w:val="auto"/>
                <w:kern w:val="0"/>
                <w:sz w:val="21"/>
                <w:szCs w:val="24"/>
              </w:rPr>
            </w:pPr>
            <w:r>
              <w:rPr>
                <w:rFonts w:hint="eastAsia" w:ascii="方正仿宋_GBK" w:hAnsi="宋体" w:eastAsia="方正仿宋_GBK" w:cs="宋体"/>
                <w:b/>
                <w:bCs/>
                <w:color w:val="auto"/>
                <w:kern w:val="0"/>
                <w:sz w:val="21"/>
                <w:szCs w:val="24"/>
              </w:rPr>
              <w:t>成交供应商数量（名）</w:t>
            </w:r>
          </w:p>
        </w:tc>
      </w:tr>
      <w:tr w14:paraId="4413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236" w:type="dxa"/>
            <w:tcBorders>
              <w:top w:val="single" w:color="auto" w:sz="4" w:space="0"/>
              <w:left w:val="single" w:color="auto" w:sz="4" w:space="0"/>
              <w:bottom w:val="single" w:color="auto" w:sz="4" w:space="0"/>
              <w:right w:val="single" w:color="auto" w:sz="4" w:space="0"/>
            </w:tcBorders>
            <w:vAlign w:val="center"/>
          </w:tcPr>
          <w:p w14:paraId="64D17536">
            <w:pPr>
              <w:widowControl/>
              <w:jc w:val="center"/>
              <w:rPr>
                <w:rFonts w:ascii="方正仿宋_GBK" w:hAnsi="宋体" w:eastAsia="方正仿宋_GBK" w:cs="宋体"/>
                <w:color w:val="auto"/>
                <w:kern w:val="0"/>
                <w:sz w:val="21"/>
                <w:szCs w:val="24"/>
              </w:rPr>
            </w:pPr>
            <w:bookmarkStart w:id="14" w:name="_Hlk344477914"/>
            <w:r>
              <w:rPr>
                <w:rFonts w:hint="eastAsia" w:ascii="方正仿宋_GBK" w:hAnsi="宋体" w:eastAsia="方正仿宋_GBK" w:cs="宋体"/>
                <w:color w:val="auto"/>
                <w:kern w:val="0"/>
                <w:sz w:val="21"/>
                <w:szCs w:val="24"/>
                <w:lang w:val="en-US" w:eastAsia="zh-CN"/>
              </w:rPr>
              <w:t>重庆城市管理职业大学</w:t>
            </w:r>
            <w:r>
              <w:rPr>
                <w:rFonts w:hint="eastAsia" w:ascii="方正仿宋_GBK" w:hAnsi="宋体" w:eastAsia="方正仿宋_GBK" w:cs="宋体"/>
                <w:color w:val="auto"/>
                <w:kern w:val="0"/>
                <w:sz w:val="21"/>
                <w:szCs w:val="24"/>
              </w:rPr>
              <w:t>智慧财务管理系统运维服务</w:t>
            </w:r>
          </w:p>
        </w:tc>
        <w:tc>
          <w:tcPr>
            <w:tcW w:w="1135" w:type="dxa"/>
            <w:tcBorders>
              <w:top w:val="single" w:color="auto" w:sz="4" w:space="0"/>
              <w:left w:val="single" w:color="auto" w:sz="4" w:space="0"/>
              <w:bottom w:val="single" w:color="auto" w:sz="4" w:space="0"/>
              <w:right w:val="single" w:color="auto" w:sz="4" w:space="0"/>
            </w:tcBorders>
            <w:vAlign w:val="center"/>
          </w:tcPr>
          <w:p w14:paraId="0AF6A61A">
            <w:pPr>
              <w:jc w:val="center"/>
              <w:rPr>
                <w:rFonts w:ascii="方正仿宋_GBK" w:hAnsi="宋体" w:eastAsia="方正仿宋_GBK"/>
                <w:color w:val="auto"/>
                <w:sz w:val="21"/>
                <w:szCs w:val="21"/>
              </w:rPr>
            </w:pPr>
            <w:r>
              <w:rPr>
                <w:rFonts w:ascii="方正仿宋_GBK" w:hAnsi="宋体" w:eastAsia="方正仿宋_GBK"/>
                <w:color w:val="auto"/>
                <w:sz w:val="21"/>
                <w:szCs w:val="21"/>
              </w:rPr>
              <w:t>4.16</w:t>
            </w:r>
          </w:p>
        </w:tc>
        <w:tc>
          <w:tcPr>
            <w:tcW w:w="1983" w:type="dxa"/>
            <w:tcBorders>
              <w:top w:val="single" w:color="auto" w:sz="4" w:space="0"/>
              <w:left w:val="single" w:color="auto" w:sz="4" w:space="0"/>
              <w:bottom w:val="single" w:color="auto" w:sz="4" w:space="0"/>
              <w:right w:val="single" w:color="auto" w:sz="4" w:space="0"/>
            </w:tcBorders>
            <w:vAlign w:val="center"/>
          </w:tcPr>
          <w:p w14:paraId="53FCACDE">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r>
      <w:bookmarkEnd w:id="14"/>
    </w:tbl>
    <w:p w14:paraId="4606FECC">
      <w:pPr>
        <w:pStyle w:val="4"/>
        <w:adjustRightInd w:val="0"/>
        <w:snapToGrid w:val="0"/>
        <w:spacing w:before="0" w:after="0" w:line="400" w:lineRule="exact"/>
        <w:ind w:firstLine="482" w:firstLineChars="200"/>
        <w:rPr>
          <w:rFonts w:ascii="方正仿宋_GBK" w:hAnsi="宋体" w:eastAsia="方正仿宋_GBK"/>
          <w:color w:val="auto"/>
          <w:sz w:val="24"/>
        </w:rPr>
      </w:pPr>
      <w:bookmarkStart w:id="15" w:name="_Toc65660331"/>
      <w:bookmarkStart w:id="16" w:name="_Toc27028"/>
      <w:bookmarkStart w:id="17" w:name="_Toc3602"/>
      <w:bookmarkStart w:id="18" w:name="_Toc4424"/>
      <w:bookmarkStart w:id="19" w:name="_Toc3256"/>
      <w:bookmarkStart w:id="20" w:name="_Toc373860293"/>
      <w:bookmarkStart w:id="21" w:name="_Toc317775178"/>
      <w:r>
        <w:rPr>
          <w:rFonts w:hint="eastAsia" w:ascii="方正仿宋_GBK" w:hAnsi="宋体" w:eastAsia="方正仿宋_GBK"/>
          <w:color w:val="auto"/>
          <w:sz w:val="24"/>
        </w:rPr>
        <w:t>二、资金来源</w:t>
      </w:r>
      <w:bookmarkEnd w:id="15"/>
      <w:bookmarkEnd w:id="16"/>
      <w:bookmarkEnd w:id="17"/>
      <w:bookmarkEnd w:id="18"/>
      <w:bookmarkEnd w:id="19"/>
    </w:p>
    <w:p w14:paraId="242A5DDF">
      <w:pPr>
        <w:spacing w:line="400" w:lineRule="exact"/>
        <w:ind w:firstLine="480" w:firstLineChars="200"/>
        <w:rPr>
          <w:rFonts w:ascii="方正仿宋_GBK" w:hAnsi="宋体" w:eastAsia="方正仿宋_GBK"/>
          <w:color w:val="auto"/>
          <w:sz w:val="24"/>
          <w:szCs w:val="24"/>
        </w:rPr>
      </w:pPr>
      <w:r>
        <w:rPr>
          <w:rFonts w:hint="eastAsia" w:ascii="方正仿宋_GBK" w:hAnsi="仿宋" w:eastAsia="方正仿宋_GBK"/>
          <w:color w:val="auto"/>
          <w:sz w:val="24"/>
          <w:szCs w:val="24"/>
        </w:rPr>
        <w:t>财政预算资金，采购预算</w:t>
      </w:r>
      <w:r>
        <w:rPr>
          <w:rFonts w:hint="eastAsia" w:ascii="方正仿宋_GBK" w:hAnsi="仿宋" w:eastAsia="方正仿宋_GBK"/>
          <w:color w:val="auto"/>
          <w:sz w:val="24"/>
          <w:szCs w:val="24"/>
          <w:lang w:val="en-US" w:eastAsia="zh-CN"/>
        </w:rPr>
        <w:t>4.16</w:t>
      </w:r>
      <w:r>
        <w:rPr>
          <w:rFonts w:hint="eastAsia" w:ascii="方正仿宋_GBK" w:hAnsi="仿宋" w:eastAsia="方正仿宋_GBK"/>
          <w:color w:val="auto"/>
          <w:sz w:val="24"/>
          <w:szCs w:val="24"/>
        </w:rPr>
        <w:t>万元。</w:t>
      </w:r>
    </w:p>
    <w:p w14:paraId="3A7E3243">
      <w:pPr>
        <w:pStyle w:val="4"/>
        <w:adjustRightInd w:val="0"/>
        <w:snapToGrid w:val="0"/>
        <w:spacing w:before="0" w:after="0" w:line="400" w:lineRule="exact"/>
        <w:ind w:firstLine="482" w:firstLineChars="200"/>
        <w:rPr>
          <w:rFonts w:ascii="方正仿宋_GBK" w:hAnsi="宋体" w:eastAsia="方正仿宋_GBK"/>
          <w:color w:val="auto"/>
          <w:sz w:val="24"/>
        </w:rPr>
      </w:pPr>
      <w:bookmarkStart w:id="22" w:name="_Toc13541"/>
      <w:bookmarkStart w:id="23" w:name="_Toc20867"/>
      <w:bookmarkStart w:id="24" w:name="_Toc28267"/>
      <w:bookmarkStart w:id="25" w:name="_Toc64731996"/>
      <w:bookmarkStart w:id="26" w:name="_Toc65660332"/>
      <w:bookmarkStart w:id="27" w:name="_Toc18548"/>
      <w:r>
        <w:rPr>
          <w:rFonts w:hint="eastAsia" w:ascii="方正仿宋_GBK" w:hAnsi="宋体" w:eastAsia="方正仿宋_GBK"/>
          <w:color w:val="auto"/>
          <w:sz w:val="24"/>
        </w:rPr>
        <w:t>三、供应商资格条件</w:t>
      </w:r>
      <w:bookmarkEnd w:id="22"/>
      <w:bookmarkEnd w:id="23"/>
      <w:bookmarkEnd w:id="24"/>
      <w:bookmarkEnd w:id="25"/>
      <w:bookmarkEnd w:id="26"/>
      <w:bookmarkEnd w:id="27"/>
    </w:p>
    <w:p w14:paraId="6359245E">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（一）满足《中华人民共和国政府采购法》第二十二条规定；</w:t>
      </w:r>
    </w:p>
    <w:p w14:paraId="0C2C7F9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（二）本项目的特定资格要求：</w:t>
      </w:r>
      <w:r>
        <w:rPr>
          <w:rFonts w:hint="eastAsia" w:ascii="方正仿宋_GBK" w:hAnsi="宋体" w:eastAsia="方正仿宋_GBK"/>
          <w:color w:val="auto"/>
          <w:sz w:val="24"/>
          <w:szCs w:val="24"/>
        </w:rPr>
        <w:t>无。</w:t>
      </w:r>
    </w:p>
    <w:p w14:paraId="2C3F1858">
      <w:pPr>
        <w:pStyle w:val="4"/>
        <w:adjustRightInd w:val="0"/>
        <w:snapToGrid w:val="0"/>
        <w:spacing w:before="0" w:after="0" w:line="400" w:lineRule="exact"/>
        <w:ind w:firstLine="482" w:firstLineChars="200"/>
        <w:rPr>
          <w:rFonts w:ascii="方正仿宋_GBK" w:hAnsi="宋体" w:eastAsia="方正仿宋_GBK"/>
          <w:color w:val="auto"/>
          <w:sz w:val="24"/>
        </w:rPr>
      </w:pPr>
      <w:bookmarkStart w:id="28" w:name="_Toc9785"/>
      <w:bookmarkStart w:id="29" w:name="_Toc1386"/>
      <w:bookmarkStart w:id="30" w:name="_Toc11908"/>
      <w:bookmarkStart w:id="31" w:name="_Toc13903"/>
      <w:bookmarkStart w:id="32" w:name="_Toc65660333"/>
      <w:r>
        <w:rPr>
          <w:rFonts w:hint="eastAsia" w:ascii="方正仿宋_GBK" w:hAnsi="宋体" w:eastAsia="方正仿宋_GBK"/>
          <w:color w:val="auto"/>
          <w:sz w:val="24"/>
        </w:rPr>
        <w:t>四、询价有关说明</w:t>
      </w:r>
      <w:bookmarkEnd w:id="20"/>
      <w:bookmarkEnd w:id="28"/>
      <w:bookmarkEnd w:id="29"/>
      <w:bookmarkEnd w:id="30"/>
      <w:bookmarkEnd w:id="31"/>
      <w:bookmarkEnd w:id="32"/>
    </w:p>
    <w:p w14:paraId="4E7F8D38">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（一）凡有意参加的供应商，请在</w:t>
      </w:r>
      <w:r>
        <w:rPr>
          <w:rFonts w:hint="eastAsia" w:ascii="方正仿宋_GBK" w:hAnsi="宋体" w:eastAsia="方正仿宋_GBK"/>
          <w:color w:val="auto"/>
          <w:sz w:val="24"/>
          <w:szCs w:val="24"/>
          <w:lang w:val="en-US" w:eastAsia="zh-CN"/>
        </w:rPr>
        <w:t>学校官网</w:t>
      </w:r>
      <w:r>
        <w:rPr>
          <w:rFonts w:hint="eastAsia" w:ascii="方正仿宋_GBK" w:hAnsi="宋体" w:eastAsia="方正仿宋_GBK"/>
          <w:color w:val="auto"/>
          <w:sz w:val="24"/>
          <w:szCs w:val="24"/>
        </w:rPr>
        <w:t>、https://www.cswu.cn/zbzx/main.htm网上，本项目采购公告中下载本项目采购文件以及图纸、澄清等，在递交响应文件递交截止时间前公布的所有项目资料，无论供应商下载或领取与否，均视为已知晓所有采购内容。</w:t>
      </w:r>
    </w:p>
    <w:p w14:paraId="122F91C3">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（二）采购公告期限：自采购公告发布之日起三个工作日。</w:t>
      </w:r>
    </w:p>
    <w:p w14:paraId="11ED0DD1">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（三）获取校级市场询价通知书期限：</w:t>
      </w:r>
    </w:p>
    <w:p w14:paraId="5B30F3B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1.校级市场询价通知书提供期限：同采购公告期限。</w:t>
      </w:r>
    </w:p>
    <w:p w14:paraId="70169CC8">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2.校级市场询价通知书售价：免费提供。</w:t>
      </w:r>
    </w:p>
    <w:p w14:paraId="12B9DBEA">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3.报名方式：无需报名。</w:t>
      </w:r>
    </w:p>
    <w:bookmarkEnd w:id="21"/>
    <w:p w14:paraId="0386D35C">
      <w:pPr>
        <w:spacing w:line="400" w:lineRule="exact"/>
        <w:ind w:firstLine="480" w:firstLineChars="200"/>
        <w:rPr>
          <w:rFonts w:ascii="方正仿宋_GBK" w:hAnsi="宋体" w:eastAsia="方正仿宋_GBK"/>
          <w:color w:val="auto"/>
          <w:sz w:val="24"/>
          <w:szCs w:val="24"/>
        </w:rPr>
      </w:pPr>
      <w:bookmarkStart w:id="33" w:name="_Toc521053055"/>
      <w:bookmarkStart w:id="34" w:name="_Toc525047163"/>
      <w:bookmarkStart w:id="35" w:name="_Toc6563"/>
      <w:bookmarkStart w:id="36" w:name="_Toc4728"/>
      <w:bookmarkStart w:id="37" w:name="_Toc16269"/>
      <w:bookmarkStart w:id="38" w:name="_Toc65660336"/>
      <w:r>
        <w:rPr>
          <w:rFonts w:hint="eastAsia" w:ascii="方正仿宋_GBK" w:hAnsi="宋体" w:eastAsia="方正仿宋_GBK"/>
          <w:color w:val="auto"/>
          <w:sz w:val="24"/>
          <w:szCs w:val="24"/>
        </w:rPr>
        <w:t>（四）递交响应文件起止时间：</w:t>
      </w:r>
      <w:r>
        <w:rPr>
          <w:rFonts w:hint="eastAsia" w:ascii="方正仿宋_GBK" w:hAnsi="宋体" w:eastAsia="方正仿宋_GBK"/>
          <w:color w:val="auto"/>
          <w:sz w:val="24"/>
          <w:szCs w:val="24"/>
          <w:lang w:val="en-US" w:eastAsia="zh-CN"/>
        </w:rPr>
        <w:t>2026</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7</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22</w:t>
      </w:r>
      <w:r>
        <w:rPr>
          <w:rFonts w:hint="eastAsia" w:ascii="方正仿宋_GBK" w:hAnsi="宋体" w:eastAsia="方正仿宋_GBK"/>
          <w:color w:val="auto"/>
          <w:sz w:val="24"/>
          <w:szCs w:val="24"/>
        </w:rPr>
        <w:t>日</w:t>
      </w:r>
      <w:r>
        <w:rPr>
          <w:rFonts w:hint="eastAsia" w:ascii="方正仿宋_GBK" w:hAnsi="宋体" w:eastAsia="方正仿宋_GBK"/>
          <w:color w:val="auto"/>
          <w:sz w:val="24"/>
          <w:szCs w:val="24"/>
        </w:rPr>
        <w:t>北京时间09:00-09:30，按规定时间递交响应文件，其响应文件才被接受。</w:t>
      </w:r>
    </w:p>
    <w:p w14:paraId="6D5C6CA8">
      <w:pPr>
        <w:spacing w:line="400" w:lineRule="exact"/>
        <w:ind w:firstLine="480" w:firstLineChars="200"/>
        <w:rPr>
          <w:rFonts w:hint="default" w:ascii="方正仿宋_GBK" w:hAnsi="宋体" w:eastAsia="方正仿宋_GBK"/>
          <w:color w:val="auto"/>
          <w:sz w:val="24"/>
          <w:szCs w:val="24"/>
          <w:lang w:val="en-US"/>
        </w:rPr>
      </w:pPr>
      <w:r>
        <w:rPr>
          <w:rFonts w:hint="eastAsia" w:ascii="方正仿宋_GBK" w:hAnsi="宋体" w:eastAsia="方正仿宋_GBK"/>
          <w:color w:val="auto"/>
          <w:sz w:val="24"/>
          <w:szCs w:val="24"/>
        </w:rPr>
        <w:t>（五）递交响应文件地点：</w:t>
      </w:r>
      <w:r>
        <w:rPr>
          <w:rFonts w:hint="eastAsia" w:ascii="方正仿宋_GBK" w:hAnsi="方正仿宋_GBK" w:eastAsia="方正仿宋_GBK" w:cs="方正仿宋_GBK"/>
          <w:color w:val="auto"/>
          <w:sz w:val="24"/>
          <w:szCs w:val="24"/>
          <w:lang w:eastAsia="zh-CN"/>
        </w:rPr>
        <w:t>重庆城市管理职业大学</w:t>
      </w:r>
      <w:r>
        <w:rPr>
          <w:rFonts w:hint="eastAsia" w:ascii="方正仿宋_GBK" w:hAnsi="方正仿宋_GBK" w:eastAsia="方正仿宋_GBK" w:cs="方正仿宋_GBK"/>
          <w:color w:val="auto"/>
          <w:sz w:val="24"/>
          <w:szCs w:val="24"/>
          <w:lang w:val="en-US" w:eastAsia="zh-CN"/>
        </w:rPr>
        <w:t>大学城校区行政楼205室</w:t>
      </w:r>
    </w:p>
    <w:p w14:paraId="0D69AD6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（六）询价开始时间：</w:t>
      </w:r>
      <w:r>
        <w:rPr>
          <w:rFonts w:hint="eastAsia" w:ascii="方正仿宋_GBK" w:hAnsi="宋体" w:eastAsia="方正仿宋_GBK"/>
          <w:color w:val="auto"/>
          <w:sz w:val="24"/>
          <w:szCs w:val="24"/>
          <w:lang w:val="en-US" w:eastAsia="zh-CN"/>
        </w:rPr>
        <w:t>2026</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7</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22</w:t>
      </w:r>
      <w:r>
        <w:rPr>
          <w:rFonts w:hint="eastAsia" w:ascii="方正仿宋_GBK" w:hAnsi="宋体" w:eastAsia="方正仿宋_GBK"/>
          <w:color w:val="auto"/>
          <w:sz w:val="24"/>
          <w:szCs w:val="24"/>
        </w:rPr>
        <w:t>日</w:t>
      </w:r>
      <w:r>
        <w:rPr>
          <w:rFonts w:hint="eastAsia" w:ascii="方正仿宋_GBK" w:hAnsi="宋体" w:eastAsia="方正仿宋_GBK"/>
          <w:color w:val="auto"/>
          <w:sz w:val="24"/>
          <w:szCs w:val="24"/>
        </w:rPr>
        <w:t>北京时间09:30</w:t>
      </w:r>
    </w:p>
    <w:p w14:paraId="73E4C0E8">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（七）询价地点：</w:t>
      </w:r>
      <w:r>
        <w:rPr>
          <w:rFonts w:hint="eastAsia" w:ascii="方正仿宋_GBK" w:hAnsi="方正仿宋_GBK" w:eastAsia="方正仿宋_GBK" w:cs="方正仿宋_GBK"/>
          <w:color w:val="auto"/>
          <w:sz w:val="24"/>
          <w:szCs w:val="24"/>
          <w:lang w:eastAsia="zh-CN"/>
        </w:rPr>
        <w:t>重庆城市管理职业大学</w:t>
      </w:r>
      <w:r>
        <w:rPr>
          <w:rFonts w:hint="eastAsia" w:ascii="方正仿宋_GBK" w:hAnsi="方正仿宋_GBK" w:eastAsia="方正仿宋_GBK" w:cs="方正仿宋_GBK"/>
          <w:color w:val="auto"/>
          <w:sz w:val="24"/>
          <w:szCs w:val="24"/>
          <w:lang w:val="en-US" w:eastAsia="zh-CN"/>
        </w:rPr>
        <w:t>大学城校区行政楼212室</w:t>
      </w:r>
    </w:p>
    <w:p w14:paraId="71E7A222">
      <w:pPr>
        <w:pStyle w:val="4"/>
        <w:adjustRightInd w:val="0"/>
        <w:snapToGrid w:val="0"/>
        <w:spacing w:before="0" w:after="0" w:line="400" w:lineRule="exact"/>
        <w:ind w:firstLine="482" w:firstLineChars="200"/>
        <w:rPr>
          <w:rFonts w:ascii="方正仿宋_GBK" w:hAnsi="宋体" w:eastAsia="方正仿宋_GBK"/>
          <w:color w:val="auto"/>
          <w:sz w:val="24"/>
        </w:rPr>
      </w:pPr>
      <w:bookmarkStart w:id="39" w:name="_Toc11570"/>
      <w:r>
        <w:rPr>
          <w:rFonts w:hint="eastAsia" w:ascii="方正仿宋_GBK" w:hAnsi="宋体" w:eastAsia="方正仿宋_GBK"/>
          <w:color w:val="auto"/>
          <w:sz w:val="24"/>
        </w:rPr>
        <w:t>五、其它有关规定</w:t>
      </w:r>
      <w:bookmarkEnd w:id="33"/>
      <w:bookmarkEnd w:id="34"/>
      <w:bookmarkEnd w:id="35"/>
      <w:bookmarkEnd w:id="36"/>
      <w:bookmarkEnd w:id="37"/>
      <w:bookmarkEnd w:id="38"/>
      <w:bookmarkEnd w:id="39"/>
    </w:p>
    <w:p w14:paraId="04DE2530">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（一）单位负责人为同一人或者存在直接控股、管理关系的不同供应商，</w:t>
      </w:r>
      <w:r>
        <w:rPr>
          <w:rFonts w:ascii="方正仿宋_GBK" w:hAnsi="宋体" w:eastAsia="方正仿宋_GBK"/>
          <w:color w:val="auto"/>
          <w:sz w:val="24"/>
          <w:szCs w:val="24"/>
        </w:rPr>
        <w:t>不得参加同一合同项</w:t>
      </w:r>
      <w:r>
        <w:rPr>
          <w:rFonts w:hint="eastAsia" w:ascii="方正仿宋_GBK" w:hAnsi="宋体" w:eastAsia="方正仿宋_GBK"/>
          <w:color w:val="auto"/>
          <w:sz w:val="24"/>
          <w:szCs w:val="24"/>
        </w:rPr>
        <w:t>（包）</w:t>
      </w:r>
      <w:r>
        <w:rPr>
          <w:rFonts w:ascii="方正仿宋_GBK" w:hAnsi="宋体" w:eastAsia="方正仿宋_GBK"/>
          <w:color w:val="auto"/>
          <w:sz w:val="24"/>
          <w:szCs w:val="24"/>
        </w:rPr>
        <w:t>下的</w:t>
      </w:r>
      <w:r>
        <w:rPr>
          <w:rFonts w:hint="eastAsia" w:ascii="方正仿宋_GBK" w:hAnsi="宋体" w:eastAsia="方正仿宋_GBK"/>
          <w:color w:val="auto"/>
          <w:sz w:val="24"/>
          <w:szCs w:val="24"/>
        </w:rPr>
        <w:t>采购</w:t>
      </w:r>
      <w:r>
        <w:rPr>
          <w:rFonts w:ascii="方正仿宋_GBK" w:hAnsi="宋体" w:eastAsia="方正仿宋_GBK"/>
          <w:color w:val="auto"/>
          <w:sz w:val="24"/>
          <w:szCs w:val="24"/>
        </w:rPr>
        <w:t>活动</w:t>
      </w:r>
      <w:r>
        <w:rPr>
          <w:rFonts w:hint="eastAsia" w:ascii="方正仿宋_GBK" w:hAnsi="宋体" w:eastAsia="方正仿宋_GBK"/>
          <w:color w:val="auto"/>
          <w:sz w:val="24"/>
          <w:szCs w:val="24"/>
        </w:rPr>
        <w:t>，否则均为无效报价。</w:t>
      </w:r>
    </w:p>
    <w:p w14:paraId="61B06044">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（二）为采购项目提供整体设计、规范编制或者项目管理、监理、检测等服务的供应商，不得再</w:t>
      </w:r>
      <w:r>
        <w:rPr>
          <w:rFonts w:ascii="方正仿宋_GBK" w:hAnsi="宋体" w:eastAsia="方正仿宋_GBK"/>
          <w:color w:val="auto"/>
          <w:sz w:val="24"/>
          <w:szCs w:val="24"/>
        </w:rPr>
        <w:t>参加</w:t>
      </w:r>
      <w:r>
        <w:rPr>
          <w:rFonts w:hint="eastAsia" w:ascii="方正仿宋_GBK" w:hAnsi="宋体" w:eastAsia="方正仿宋_GBK"/>
          <w:color w:val="auto"/>
          <w:sz w:val="24"/>
          <w:szCs w:val="24"/>
        </w:rPr>
        <w:t>该采购</w:t>
      </w:r>
      <w:r>
        <w:rPr>
          <w:rFonts w:ascii="方正仿宋_GBK" w:hAnsi="宋体" w:eastAsia="方正仿宋_GBK"/>
          <w:color w:val="auto"/>
          <w:sz w:val="24"/>
          <w:szCs w:val="24"/>
        </w:rPr>
        <w:t>项目的</w:t>
      </w:r>
      <w:r>
        <w:rPr>
          <w:rFonts w:hint="eastAsia" w:ascii="方正仿宋_GBK" w:hAnsi="宋体" w:eastAsia="方正仿宋_GBK"/>
          <w:color w:val="auto"/>
          <w:sz w:val="24"/>
          <w:szCs w:val="24"/>
        </w:rPr>
        <w:t>其他</w:t>
      </w:r>
      <w:r>
        <w:rPr>
          <w:rFonts w:ascii="方正仿宋_GBK" w:hAnsi="宋体" w:eastAsia="方正仿宋_GBK"/>
          <w:color w:val="auto"/>
          <w:sz w:val="24"/>
          <w:szCs w:val="24"/>
        </w:rPr>
        <w:t>采购活动</w:t>
      </w:r>
      <w:r>
        <w:rPr>
          <w:rFonts w:hint="eastAsia" w:ascii="方正仿宋_GBK" w:hAnsi="宋体" w:eastAsia="方正仿宋_GBK"/>
          <w:color w:val="auto"/>
          <w:sz w:val="24"/>
          <w:szCs w:val="24"/>
        </w:rPr>
        <w:t>。</w:t>
      </w:r>
    </w:p>
    <w:p w14:paraId="45FDCA97">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（三）同一合同项（包）下的货物，制造商参与报价的，不得再委托代理商参与报价。</w:t>
      </w:r>
    </w:p>
    <w:p w14:paraId="08C08460">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（四）超过响应文件截止时间递交的响应文件，恕不接收。</w:t>
      </w:r>
    </w:p>
    <w:p w14:paraId="7F2B9B41">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（五）无论结果如何，供应商参与本项目的所有费用均应由供应商自行承担。</w:t>
      </w:r>
    </w:p>
    <w:p w14:paraId="1DBD105E">
      <w:pPr>
        <w:snapToGrid w:val="0"/>
        <w:spacing w:line="400" w:lineRule="exact"/>
        <w:ind w:firstLine="361" w:firstLineChars="150"/>
        <w:rPr>
          <w:rFonts w:ascii="方正仿宋_GBK" w:hAnsi="宋体" w:eastAsia="方正仿宋_GBK"/>
          <w:color w:val="auto"/>
          <w:sz w:val="24"/>
          <w:szCs w:val="24"/>
        </w:rPr>
      </w:pPr>
      <w:r>
        <w:rPr>
          <w:rFonts w:hint="eastAsia" w:ascii="方正仿宋_GBK" w:hAnsi="宋体" w:eastAsia="方正仿宋_GBK"/>
          <w:b/>
          <w:bCs/>
          <w:color w:val="auto"/>
          <w:sz w:val="24"/>
          <w:szCs w:val="24"/>
        </w:rPr>
        <w:t>（六）</w:t>
      </w:r>
      <w:r>
        <w:rPr>
          <w:rFonts w:hint="eastAsia" w:ascii="方正仿宋_GBK" w:hAnsi="宋体" w:eastAsia="方正仿宋_GBK"/>
          <w:b/>
          <w:color w:val="auto"/>
          <w:sz w:val="24"/>
          <w:szCs w:val="24"/>
        </w:rPr>
        <w:t>本项目不接受联合体参与报价，否则按无效处理。</w:t>
      </w:r>
    </w:p>
    <w:p w14:paraId="7374F08A">
      <w:pPr>
        <w:snapToGrid w:val="0"/>
        <w:spacing w:line="400" w:lineRule="exact"/>
        <w:ind w:firstLine="361" w:firstLineChars="150"/>
        <w:rPr>
          <w:rFonts w:ascii="方正仿宋_GBK" w:hAnsi="宋体" w:eastAsia="方正仿宋_GBK"/>
          <w:b/>
          <w:color w:val="auto"/>
          <w:sz w:val="24"/>
          <w:szCs w:val="24"/>
        </w:rPr>
      </w:pPr>
      <w:r>
        <w:rPr>
          <w:rFonts w:hint="eastAsia" w:ascii="方正仿宋_GBK" w:hAnsi="宋体" w:eastAsia="方正仿宋_GBK"/>
          <w:b/>
          <w:color w:val="auto"/>
          <w:sz w:val="24"/>
          <w:szCs w:val="24"/>
        </w:rPr>
        <w:t>（七）本项目不接受合同分包，否则按无效处理。</w:t>
      </w:r>
    </w:p>
    <w:p w14:paraId="30DD3860">
      <w:pPr>
        <w:snapToGrid w:val="0"/>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bCs/>
          <w:color w:val="auto"/>
          <w:sz w:val="24"/>
          <w:szCs w:val="24"/>
        </w:rPr>
        <w:t>（八）</w:t>
      </w:r>
      <w:r>
        <w:rPr>
          <w:rFonts w:hint="eastAsia" w:ascii="方正仿宋_GBK" w:hAnsi="宋体" w:eastAsia="方正仿宋_GBK"/>
          <w:color w:val="auto"/>
          <w:sz w:val="24"/>
          <w:szCs w:val="24"/>
        </w:rPr>
        <w:t>按照《财政部关于在采购活动中查询及使用信用记录有关问题的通知》财库〔2016〕125号，供应商列入失信被执行人、重大税收违法案件当事人名单、采购严重违法失信行为记录名单及其他不符合《中华人民共和国采购法》第二十二条规定条件的供应商，将拒绝其参与采购活动。</w:t>
      </w:r>
    </w:p>
    <w:p w14:paraId="0D0AC8A6">
      <w:pPr>
        <w:pStyle w:val="4"/>
        <w:adjustRightInd w:val="0"/>
        <w:snapToGrid w:val="0"/>
        <w:spacing w:before="0" w:after="0" w:line="400" w:lineRule="exact"/>
        <w:ind w:firstLine="482" w:firstLineChars="200"/>
        <w:rPr>
          <w:rFonts w:ascii="方正仿宋_GBK" w:hAnsi="宋体" w:eastAsia="方正仿宋_GBK"/>
          <w:color w:val="auto"/>
          <w:sz w:val="24"/>
        </w:rPr>
      </w:pPr>
      <w:bookmarkStart w:id="40" w:name="_Toc65660337"/>
      <w:bookmarkStart w:id="41" w:name="_Toc1733"/>
      <w:bookmarkStart w:id="42" w:name="_Toc525047164"/>
      <w:bookmarkStart w:id="43" w:name="_Toc521053056"/>
      <w:bookmarkStart w:id="44" w:name="_Toc1552"/>
      <w:bookmarkStart w:id="45" w:name="_Toc10415"/>
      <w:bookmarkStart w:id="46" w:name="_Toc8781"/>
      <w:r>
        <w:rPr>
          <w:rFonts w:hint="eastAsia" w:ascii="方正仿宋_GBK" w:hAnsi="宋体" w:eastAsia="方正仿宋_GBK"/>
          <w:color w:val="auto"/>
          <w:sz w:val="24"/>
        </w:rPr>
        <w:t>六、联系方式</w:t>
      </w:r>
      <w:bookmarkEnd w:id="40"/>
      <w:bookmarkEnd w:id="41"/>
      <w:bookmarkEnd w:id="42"/>
      <w:bookmarkEnd w:id="43"/>
      <w:bookmarkEnd w:id="44"/>
      <w:bookmarkEnd w:id="45"/>
      <w:bookmarkEnd w:id="46"/>
    </w:p>
    <w:p w14:paraId="4AA57D1D">
      <w:pPr>
        <w:snapToGrid w:val="0"/>
        <w:spacing w:line="400" w:lineRule="exact"/>
        <w:ind w:firstLine="480" w:firstLineChars="200"/>
        <w:rPr>
          <w:rFonts w:ascii="方正仿宋_GBK" w:hAnsi="宋体" w:eastAsia="方正仿宋_GBK"/>
          <w:color w:val="auto"/>
          <w:sz w:val="24"/>
          <w:szCs w:val="24"/>
        </w:rPr>
      </w:pPr>
      <w:bookmarkStart w:id="47" w:name="_Toc1292"/>
      <w:bookmarkStart w:id="48" w:name="_Toc14516"/>
      <w:bookmarkStart w:id="49" w:name="_Toc65660338"/>
      <w:bookmarkStart w:id="50" w:name="_Toc11327"/>
      <w:bookmarkStart w:id="51" w:name="_Toc102227313"/>
      <w:r>
        <w:rPr>
          <w:rFonts w:hint="eastAsia" w:ascii="方正仿宋_GBK" w:hAnsi="宋体" w:eastAsia="方正仿宋_GBK"/>
          <w:color w:val="auto"/>
          <w:sz w:val="24"/>
          <w:szCs w:val="24"/>
        </w:rPr>
        <w:t>采 购 人：</w:t>
      </w:r>
      <w:r>
        <w:rPr>
          <w:rFonts w:hint="eastAsia" w:ascii="方正仿宋_GBK" w:hAnsi="宋体" w:eastAsia="方正仿宋_GBK"/>
          <w:color w:val="auto"/>
          <w:sz w:val="24"/>
          <w:szCs w:val="24"/>
          <w:lang w:val="en-US" w:eastAsia="zh-CN"/>
        </w:rPr>
        <w:t>重庆城市管理职业大学</w:t>
      </w:r>
      <w:r>
        <w:rPr>
          <w:rFonts w:hint="eastAsia" w:ascii="方正仿宋_GBK" w:hAnsi="宋体" w:eastAsia="方正仿宋_GBK"/>
          <w:color w:val="auto"/>
          <w:sz w:val="24"/>
          <w:szCs w:val="24"/>
        </w:rPr>
        <w:t>　　　　　　　　　　</w:t>
      </w:r>
    </w:p>
    <w:p w14:paraId="2502F748">
      <w:pPr>
        <w:snapToGrid w:val="0"/>
        <w:spacing w:line="400" w:lineRule="exact"/>
        <w:ind w:firstLine="480" w:firstLineChars="200"/>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联系人：</w:t>
      </w:r>
      <w:r>
        <w:rPr>
          <w:rFonts w:hint="eastAsia" w:ascii="方正仿宋_GBK" w:hAnsi="宋体" w:eastAsia="方正仿宋_GBK"/>
          <w:color w:val="auto"/>
          <w:sz w:val="24"/>
          <w:szCs w:val="24"/>
          <w:lang w:val="en-US" w:eastAsia="zh-CN"/>
        </w:rPr>
        <w:t>陈老师</w:t>
      </w:r>
    </w:p>
    <w:p w14:paraId="0F5E95B6">
      <w:pPr>
        <w:snapToGrid w:val="0"/>
        <w:spacing w:line="400" w:lineRule="exact"/>
        <w:ind w:firstLine="480" w:firstLineChars="200"/>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联系电话：</w:t>
      </w:r>
      <w:r>
        <w:rPr>
          <w:rFonts w:hint="eastAsia" w:ascii="方正仿宋_GBK" w:hAnsi="宋体" w:eastAsia="方正仿宋_GBK"/>
          <w:color w:val="auto"/>
          <w:sz w:val="24"/>
          <w:szCs w:val="24"/>
          <w:lang w:val="en-US" w:eastAsia="zh-CN"/>
        </w:rPr>
        <w:t>65626018</w:t>
      </w:r>
    </w:p>
    <w:p w14:paraId="0F5EB129">
      <w:pPr>
        <w:pStyle w:val="50"/>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80" w:firstLineChars="200"/>
        <w:textAlignment w:val="auto"/>
        <w:rPr>
          <w:rFonts w:hint="default" w:ascii="方正仿宋_GBK" w:hAnsi="宋体" w:eastAsia="方正仿宋_GBK" w:cs="Times New Roman"/>
          <w:color w:val="auto"/>
          <w:kern w:val="2"/>
          <w:sz w:val="24"/>
          <w:szCs w:val="24"/>
          <w:lang w:val="en-US" w:eastAsia="zh-CN" w:bidi="ar-SA"/>
        </w:rPr>
      </w:pPr>
      <w:r>
        <w:rPr>
          <w:rFonts w:hint="eastAsia" w:ascii="方正仿宋_GBK" w:hAnsi="宋体" w:eastAsia="方正仿宋_GBK"/>
          <w:color w:val="auto"/>
          <w:sz w:val="24"/>
          <w:szCs w:val="24"/>
        </w:rPr>
        <w:t>地    址：</w:t>
      </w:r>
      <w:r>
        <w:rPr>
          <w:rFonts w:hint="eastAsia" w:ascii="方正仿宋_GBK" w:hAnsi="宋体" w:eastAsia="方正仿宋_GBK" w:cs="Times New Roman"/>
          <w:color w:val="auto"/>
          <w:kern w:val="2"/>
          <w:sz w:val="24"/>
          <w:szCs w:val="24"/>
          <w:lang w:val="en-US" w:eastAsia="zh-CN" w:bidi="ar-SA"/>
        </w:rPr>
        <w:t>重庆市沙坪坝区大学城南二路151号重庆城市管理职业大学行政楼205室</w:t>
      </w:r>
    </w:p>
    <w:p w14:paraId="310CDDD8">
      <w:pPr>
        <w:snapToGrid w:val="0"/>
        <w:spacing w:line="400" w:lineRule="exact"/>
        <w:ind w:firstLine="480" w:firstLineChars="200"/>
        <w:rPr>
          <w:rFonts w:ascii="方正仿宋_GBK" w:hAnsi="宋体" w:eastAsia="方正仿宋_GBK"/>
          <w:color w:val="auto"/>
          <w:sz w:val="24"/>
          <w:szCs w:val="24"/>
        </w:rPr>
      </w:pPr>
    </w:p>
    <w:p w14:paraId="2ECBBCBC">
      <w:pPr>
        <w:pStyle w:val="4"/>
        <w:spacing w:before="0" w:after="0" w:line="360" w:lineRule="auto"/>
        <w:jc w:val="center"/>
        <w:rPr>
          <w:rFonts w:ascii="方正小标宋_GBK" w:eastAsia="方正小标宋_GBK"/>
          <w:b w:val="0"/>
          <w:color w:val="auto"/>
          <w:sz w:val="36"/>
          <w:szCs w:val="30"/>
        </w:rPr>
      </w:pPr>
      <w:r>
        <w:rPr>
          <w:rFonts w:hint="eastAsia" w:ascii="方正小标宋_GBK" w:eastAsia="方正小标宋_GBK"/>
          <w:b w:val="0"/>
          <w:color w:val="auto"/>
          <w:sz w:val="36"/>
          <w:szCs w:val="30"/>
        </w:rPr>
        <w:br w:type="page"/>
      </w:r>
      <w:bookmarkStart w:id="52" w:name="_Toc9563"/>
      <w:r>
        <w:rPr>
          <w:rFonts w:hint="eastAsia" w:ascii="方正小标宋_GBK" w:eastAsia="方正小标宋_GBK"/>
          <w:b w:val="0"/>
          <w:color w:val="auto"/>
          <w:sz w:val="36"/>
          <w:szCs w:val="30"/>
        </w:rPr>
        <w:t>第二篇  项目服务需求</w:t>
      </w:r>
      <w:bookmarkEnd w:id="47"/>
      <w:bookmarkEnd w:id="48"/>
      <w:bookmarkEnd w:id="49"/>
      <w:bookmarkEnd w:id="50"/>
      <w:bookmarkEnd w:id="52"/>
    </w:p>
    <w:p w14:paraId="06C085A3">
      <w:pPr>
        <w:pStyle w:val="4"/>
        <w:adjustRightInd w:val="0"/>
        <w:snapToGrid w:val="0"/>
        <w:spacing w:before="0" w:after="0" w:line="400" w:lineRule="exact"/>
        <w:ind w:firstLine="482" w:firstLineChars="200"/>
        <w:rPr>
          <w:rFonts w:hint="eastAsia" w:ascii="方正仿宋_GBK" w:hAnsi="宋体" w:eastAsia="方正仿宋_GBK"/>
          <w:color w:val="auto"/>
          <w:sz w:val="24"/>
          <w:lang w:val="en-US" w:eastAsia="zh-CN"/>
        </w:rPr>
      </w:pPr>
      <w:bookmarkStart w:id="53" w:name="_Toc24129"/>
      <w:bookmarkStart w:id="54" w:name="_Toc446"/>
      <w:bookmarkStart w:id="55" w:name="_Toc26971"/>
      <w:bookmarkStart w:id="56" w:name="_Toc65660339"/>
      <w:bookmarkStart w:id="57" w:name="_Toc13250"/>
      <w:r>
        <w:rPr>
          <w:rFonts w:hint="eastAsia" w:ascii="方正仿宋_GBK" w:hAnsi="宋体" w:eastAsia="方正仿宋_GBK"/>
          <w:color w:val="auto"/>
          <w:sz w:val="24"/>
          <w:lang w:val="en-US" w:eastAsia="zh-CN"/>
        </w:rPr>
        <w:t>一、项目一览表</w:t>
      </w:r>
    </w:p>
    <w:p w14:paraId="49051F0F">
      <w:pPr>
        <w:jc w:val="center"/>
        <w:rPr>
          <w:rFonts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36"/>
          <w:szCs w:val="36"/>
        </w:rPr>
        <w:t>采购清单及预算（服务类）</w:t>
      </w:r>
    </w:p>
    <w:tbl>
      <w:tblPr>
        <w:tblStyle w:val="57"/>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397"/>
        <w:gridCol w:w="4751"/>
        <w:gridCol w:w="998"/>
        <w:gridCol w:w="1148"/>
      </w:tblGrid>
      <w:tr w14:paraId="0BCD4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82" w:type="dxa"/>
            <w:vAlign w:val="center"/>
          </w:tcPr>
          <w:p w14:paraId="1E9BE8EE">
            <w:pPr>
              <w:widowControl/>
              <w:jc w:val="center"/>
              <w:rPr>
                <w:rFonts w:eastAsia="黑体"/>
                <w:color w:val="auto"/>
                <w:kern w:val="0"/>
                <w:sz w:val="24"/>
              </w:rPr>
            </w:pPr>
            <w:r>
              <w:rPr>
                <w:rFonts w:eastAsia="黑体"/>
                <w:color w:val="auto"/>
                <w:kern w:val="0"/>
                <w:sz w:val="24"/>
              </w:rPr>
              <w:t>序号</w:t>
            </w:r>
          </w:p>
        </w:tc>
        <w:tc>
          <w:tcPr>
            <w:tcW w:w="1397" w:type="dxa"/>
            <w:vAlign w:val="center"/>
          </w:tcPr>
          <w:p w14:paraId="330DAF68">
            <w:pPr>
              <w:widowControl/>
              <w:jc w:val="center"/>
              <w:rPr>
                <w:rFonts w:eastAsia="黑体"/>
                <w:color w:val="auto"/>
                <w:kern w:val="0"/>
                <w:sz w:val="24"/>
              </w:rPr>
            </w:pPr>
            <w:r>
              <w:rPr>
                <w:rFonts w:eastAsia="黑体"/>
                <w:color w:val="auto"/>
                <w:kern w:val="0"/>
                <w:sz w:val="24"/>
              </w:rPr>
              <w:t>服务名目</w:t>
            </w:r>
          </w:p>
        </w:tc>
        <w:tc>
          <w:tcPr>
            <w:tcW w:w="4751" w:type="dxa"/>
            <w:vAlign w:val="center"/>
          </w:tcPr>
          <w:p w14:paraId="235BD199">
            <w:pPr>
              <w:widowControl/>
              <w:jc w:val="center"/>
              <w:rPr>
                <w:rFonts w:eastAsia="黑体"/>
                <w:color w:val="auto"/>
                <w:kern w:val="0"/>
                <w:sz w:val="24"/>
              </w:rPr>
            </w:pPr>
            <w:r>
              <w:rPr>
                <w:rFonts w:eastAsia="黑体"/>
                <w:color w:val="auto"/>
                <w:kern w:val="0"/>
                <w:sz w:val="24"/>
              </w:rPr>
              <w:t>服务内容</w:t>
            </w:r>
            <w:r>
              <w:rPr>
                <w:rFonts w:hint="eastAsia" w:eastAsia="黑体"/>
                <w:color w:val="auto"/>
                <w:kern w:val="0"/>
                <w:sz w:val="24"/>
              </w:rPr>
              <w:t>和标准</w:t>
            </w:r>
          </w:p>
        </w:tc>
        <w:tc>
          <w:tcPr>
            <w:tcW w:w="998" w:type="dxa"/>
            <w:vAlign w:val="center"/>
          </w:tcPr>
          <w:p w14:paraId="1AD2F1BF">
            <w:pPr>
              <w:widowControl/>
              <w:jc w:val="center"/>
              <w:rPr>
                <w:rFonts w:eastAsia="黑体"/>
                <w:color w:val="auto"/>
                <w:kern w:val="0"/>
                <w:sz w:val="24"/>
              </w:rPr>
            </w:pPr>
            <w:r>
              <w:rPr>
                <w:rFonts w:eastAsia="黑体"/>
                <w:color w:val="auto"/>
                <w:kern w:val="0"/>
                <w:sz w:val="24"/>
              </w:rPr>
              <w:t>数量</w:t>
            </w:r>
            <w:r>
              <w:rPr>
                <w:rFonts w:hint="eastAsia" w:eastAsia="黑体"/>
                <w:color w:val="auto"/>
                <w:kern w:val="0"/>
                <w:sz w:val="24"/>
              </w:rPr>
              <w:t>/单位</w:t>
            </w:r>
          </w:p>
        </w:tc>
        <w:tc>
          <w:tcPr>
            <w:tcW w:w="1148" w:type="dxa"/>
            <w:vAlign w:val="center"/>
          </w:tcPr>
          <w:p w14:paraId="0C43D53B">
            <w:pPr>
              <w:widowControl/>
              <w:jc w:val="center"/>
              <w:rPr>
                <w:rFonts w:eastAsia="黑体"/>
                <w:color w:val="auto"/>
                <w:kern w:val="0"/>
                <w:sz w:val="24"/>
              </w:rPr>
            </w:pPr>
            <w:r>
              <w:rPr>
                <w:rFonts w:eastAsia="黑体"/>
                <w:color w:val="auto"/>
                <w:kern w:val="0"/>
                <w:sz w:val="24"/>
              </w:rPr>
              <w:t>金额</w:t>
            </w:r>
            <w:r>
              <w:rPr>
                <w:rFonts w:hint="eastAsia" w:eastAsia="黑体"/>
                <w:color w:val="auto"/>
                <w:kern w:val="0"/>
                <w:sz w:val="24"/>
              </w:rPr>
              <w:t>（</w:t>
            </w:r>
            <w:r>
              <w:rPr>
                <w:rFonts w:eastAsia="黑体"/>
                <w:color w:val="auto"/>
                <w:kern w:val="0"/>
                <w:sz w:val="24"/>
              </w:rPr>
              <w:t>元）</w:t>
            </w:r>
          </w:p>
        </w:tc>
      </w:tr>
      <w:tr w14:paraId="2BE1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682" w:type="dxa"/>
            <w:vAlign w:val="center"/>
          </w:tcPr>
          <w:p w14:paraId="1790E631">
            <w:pPr>
              <w:widowControl/>
              <w:jc w:val="center"/>
              <w:rPr>
                <w:rFonts w:eastAsia="黑体"/>
                <w:color w:val="auto"/>
                <w:kern w:val="0"/>
                <w:sz w:val="24"/>
              </w:rPr>
            </w:pPr>
            <w:r>
              <w:rPr>
                <w:rFonts w:eastAsia="黑体"/>
                <w:color w:val="auto"/>
                <w:kern w:val="0"/>
                <w:sz w:val="24"/>
              </w:rPr>
              <w:t>1</w:t>
            </w:r>
          </w:p>
        </w:tc>
        <w:tc>
          <w:tcPr>
            <w:tcW w:w="1397" w:type="dxa"/>
            <w:vAlign w:val="center"/>
          </w:tcPr>
          <w:p w14:paraId="559895AD">
            <w:pPr>
              <w:widowControl/>
              <w:jc w:val="center"/>
              <w:rPr>
                <w:rFonts w:eastAsia="黑体"/>
                <w:color w:val="auto"/>
                <w:kern w:val="0"/>
                <w:sz w:val="24"/>
              </w:rPr>
            </w:pPr>
            <w:r>
              <w:rPr>
                <w:rFonts w:hint="eastAsia" w:eastAsia="黑体"/>
                <w:color w:val="auto"/>
                <w:kern w:val="0"/>
                <w:sz w:val="24"/>
              </w:rPr>
              <w:t>智慧财务管理系统运维服务项目</w:t>
            </w:r>
          </w:p>
        </w:tc>
        <w:tc>
          <w:tcPr>
            <w:tcW w:w="4751" w:type="dxa"/>
            <w:vAlign w:val="center"/>
          </w:tcPr>
          <w:p w14:paraId="49427E1C">
            <w:pPr>
              <w:widowControl/>
              <w:rPr>
                <w:rFonts w:ascii="方正仿宋_GBK" w:hAnsi="方正仿宋_GBK" w:eastAsia="方正仿宋_GBK"/>
                <w:color w:val="auto"/>
                <w:kern w:val="0"/>
                <w:sz w:val="24"/>
              </w:rPr>
            </w:pPr>
            <w:r>
              <w:rPr>
                <w:rFonts w:hint="eastAsia" w:ascii="方正仿宋_GBK" w:hAnsi="方正仿宋_GBK" w:eastAsia="方正仿宋_GBK"/>
                <w:color w:val="auto"/>
                <w:kern w:val="0"/>
                <w:sz w:val="24"/>
              </w:rPr>
              <w:t>1. 预算报销系统A8及财务核算系统U8的运维服务；</w:t>
            </w:r>
          </w:p>
          <w:p w14:paraId="3BC79AF0">
            <w:pPr>
              <w:pStyle w:val="2"/>
              <w:rPr>
                <w:color w:val="auto"/>
              </w:rPr>
            </w:pPr>
            <w:r>
              <w:rPr>
                <w:rFonts w:hint="eastAsia" w:ascii="方正仿宋_GBK" w:hAnsi="方正仿宋_GBK" w:eastAsia="方正仿宋_GBK"/>
                <w:b w:val="0"/>
                <w:color w:val="auto"/>
                <w:kern w:val="0"/>
                <w:sz w:val="24"/>
              </w:rPr>
              <w:t>2.智慧财务管理系统的</w:t>
            </w:r>
            <w:r>
              <w:rPr>
                <w:rFonts w:hint="eastAsia" w:ascii="方正仿宋_GBK" w:hAnsi="方正仿宋_GBK" w:eastAsia="方正仿宋_GBK"/>
                <w:b w:val="0"/>
                <w:color w:val="auto"/>
                <w:kern w:val="0"/>
                <w:sz w:val="24"/>
                <w:lang w:val="en-US" w:eastAsia="zh-CN"/>
              </w:rPr>
              <w:t>非标准系统</w:t>
            </w:r>
            <w:r>
              <w:rPr>
                <w:rFonts w:hint="eastAsia" w:ascii="方正仿宋_GBK" w:hAnsi="方正仿宋_GBK" w:eastAsia="方正仿宋_GBK"/>
                <w:b w:val="0"/>
                <w:color w:val="auto"/>
                <w:kern w:val="0"/>
                <w:sz w:val="24"/>
              </w:rPr>
              <w:t>资料整理及更新。</w:t>
            </w:r>
          </w:p>
        </w:tc>
        <w:tc>
          <w:tcPr>
            <w:tcW w:w="998" w:type="dxa"/>
            <w:vAlign w:val="center"/>
          </w:tcPr>
          <w:p w14:paraId="3D60D407">
            <w:pPr>
              <w:widowControl/>
              <w:jc w:val="center"/>
              <w:rPr>
                <w:rFonts w:eastAsia="黑体"/>
                <w:color w:val="auto"/>
                <w:kern w:val="0"/>
                <w:sz w:val="24"/>
              </w:rPr>
            </w:pPr>
            <w:r>
              <w:rPr>
                <w:rFonts w:hint="eastAsia" w:eastAsia="黑体"/>
                <w:color w:val="auto"/>
                <w:kern w:val="0"/>
                <w:sz w:val="24"/>
                <w:lang w:val="en-US" w:eastAsia="zh-CN"/>
              </w:rPr>
              <w:t>1批</w:t>
            </w:r>
            <w:r>
              <w:rPr>
                <w:rFonts w:eastAsia="黑体"/>
                <w:color w:val="auto"/>
                <w:kern w:val="0"/>
                <w:sz w:val="24"/>
              </w:rPr>
              <w:t>　</w:t>
            </w:r>
          </w:p>
        </w:tc>
        <w:tc>
          <w:tcPr>
            <w:tcW w:w="1148" w:type="dxa"/>
            <w:vAlign w:val="center"/>
          </w:tcPr>
          <w:p w14:paraId="31154591">
            <w:pPr>
              <w:widowControl/>
              <w:jc w:val="center"/>
              <w:rPr>
                <w:rFonts w:eastAsia="黑体"/>
                <w:color w:val="auto"/>
                <w:kern w:val="0"/>
                <w:sz w:val="24"/>
              </w:rPr>
            </w:pPr>
            <w:r>
              <w:rPr>
                <w:rFonts w:hint="eastAsia" w:eastAsia="黑体"/>
                <w:color w:val="auto"/>
                <w:kern w:val="0"/>
                <w:sz w:val="24"/>
                <w:lang w:val="en-US" w:eastAsia="zh-CN"/>
              </w:rPr>
              <w:t>41600</w:t>
            </w:r>
            <w:r>
              <w:rPr>
                <w:rFonts w:eastAsia="黑体"/>
                <w:color w:val="auto"/>
                <w:kern w:val="0"/>
                <w:sz w:val="24"/>
              </w:rPr>
              <w:t>　</w:t>
            </w:r>
          </w:p>
        </w:tc>
      </w:tr>
    </w:tbl>
    <w:p w14:paraId="0F6E4A21">
      <w:pPr>
        <w:rPr>
          <w:rFonts w:hint="default"/>
          <w:color w:val="auto"/>
          <w:lang w:val="en-US" w:eastAsia="zh-CN"/>
        </w:rPr>
      </w:pPr>
    </w:p>
    <w:p w14:paraId="7D60E68D">
      <w:pPr>
        <w:pStyle w:val="4"/>
        <w:adjustRightInd w:val="0"/>
        <w:snapToGrid w:val="0"/>
        <w:spacing w:before="0" w:after="0" w:line="400" w:lineRule="exact"/>
        <w:ind w:firstLine="482" w:firstLineChars="200"/>
        <w:rPr>
          <w:rFonts w:ascii="方正仿宋_GBK" w:hAnsi="宋体" w:eastAsia="方正仿宋_GBK"/>
          <w:color w:val="auto"/>
          <w:sz w:val="24"/>
        </w:rPr>
      </w:pPr>
      <w:r>
        <w:rPr>
          <w:rFonts w:hint="eastAsia" w:ascii="方正仿宋_GBK" w:hAnsi="宋体" w:eastAsia="方正仿宋_GBK"/>
          <w:color w:val="auto"/>
          <w:sz w:val="24"/>
          <w:lang w:val="en-US" w:eastAsia="zh-CN"/>
        </w:rPr>
        <w:t>二</w:t>
      </w:r>
      <w:r>
        <w:rPr>
          <w:rFonts w:hint="eastAsia" w:ascii="方正仿宋_GBK" w:hAnsi="宋体" w:eastAsia="方正仿宋_GBK"/>
          <w:color w:val="auto"/>
          <w:sz w:val="24"/>
        </w:rPr>
        <w:t>、</w:t>
      </w:r>
      <w:bookmarkEnd w:id="53"/>
      <w:bookmarkEnd w:id="54"/>
      <w:bookmarkEnd w:id="55"/>
      <w:bookmarkEnd w:id="56"/>
      <w:bookmarkStart w:id="58" w:name="_Toc10723"/>
      <w:bookmarkStart w:id="59" w:name="_Toc11439"/>
      <w:bookmarkStart w:id="60" w:name="_Toc2119"/>
      <w:bookmarkStart w:id="61" w:name="_Toc65660340"/>
      <w:r>
        <w:rPr>
          <w:rFonts w:hint="eastAsia" w:ascii="方正仿宋_GBK" w:hAnsi="宋体" w:eastAsia="方正仿宋_GBK"/>
          <w:color w:val="auto"/>
          <w:sz w:val="24"/>
        </w:rPr>
        <w:t>服务要求</w:t>
      </w:r>
      <w:bookmarkEnd w:id="57"/>
      <w:bookmarkEnd w:id="58"/>
      <w:bookmarkEnd w:id="59"/>
      <w:bookmarkEnd w:id="60"/>
      <w:bookmarkEnd w:id="61"/>
    </w:p>
    <w:p w14:paraId="2F3500D2">
      <w:pPr>
        <w:numPr>
          <w:ilvl w:val="0"/>
          <w:numId w:val="13"/>
        </w:numPr>
        <w:snapToGrid w:val="0"/>
        <w:spacing w:line="400" w:lineRule="exact"/>
        <w:rPr>
          <w:rFonts w:ascii="方正仿宋_GBK" w:hAnsi="宋体" w:eastAsia="方正仿宋_GBK"/>
          <w:color w:val="auto"/>
          <w:sz w:val="24"/>
          <w:szCs w:val="24"/>
        </w:rPr>
      </w:pPr>
      <w:bookmarkStart w:id="62" w:name="OLE_LINK3"/>
      <w:r>
        <w:rPr>
          <w:rFonts w:hint="eastAsia" w:ascii="方正仿宋_GBK" w:hAnsi="宋体" w:eastAsia="方正仿宋_GBK"/>
          <w:color w:val="auto"/>
          <w:sz w:val="24"/>
          <w:szCs w:val="24"/>
        </w:rPr>
        <w:t>整理系统相关开发资料</w:t>
      </w:r>
    </w:p>
    <w:bookmarkEnd w:id="62"/>
    <w:p w14:paraId="7444BA51">
      <w:pPr>
        <w:snapToGrid w:val="0"/>
        <w:spacing w:line="400" w:lineRule="exact"/>
        <w:ind w:left="420"/>
        <w:rPr>
          <w:rFonts w:ascii="方正仿宋_GBK" w:hAnsi="宋体" w:eastAsia="方正仿宋_GBK"/>
          <w:color w:val="auto"/>
          <w:sz w:val="24"/>
          <w:szCs w:val="24"/>
        </w:rPr>
      </w:pPr>
      <w:r>
        <w:rPr>
          <w:rFonts w:hint="eastAsia" w:ascii="方正仿宋_GBK" w:hAnsi="宋体" w:eastAsia="方正仿宋_GBK"/>
          <w:color w:val="auto"/>
          <w:sz w:val="24"/>
          <w:szCs w:val="24"/>
        </w:rPr>
        <w:t>1．整理出财务核算系统U8及财务预算报销系统A8的所有</w:t>
      </w:r>
      <w:r>
        <w:rPr>
          <w:rFonts w:hint="eastAsia" w:ascii="方正仿宋_GBK" w:hAnsi="宋体" w:eastAsia="方正仿宋_GBK"/>
          <w:color w:val="auto"/>
          <w:sz w:val="24"/>
          <w:szCs w:val="24"/>
          <w:lang w:val="en-US" w:eastAsia="zh-CN"/>
        </w:rPr>
        <w:t>非标准系统资料整理及更新，</w:t>
      </w:r>
      <w:r>
        <w:rPr>
          <w:rFonts w:hint="eastAsia" w:ascii="方正仿宋_GBK" w:hAnsi="宋体" w:eastAsia="方正仿宋_GBK"/>
          <w:color w:val="auto"/>
          <w:sz w:val="24"/>
          <w:szCs w:val="24"/>
        </w:rPr>
        <w:t>并验证能正常使用。其中包含：</w:t>
      </w:r>
    </w:p>
    <w:tbl>
      <w:tblPr>
        <w:tblStyle w:val="58"/>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5245"/>
        <w:gridCol w:w="2177"/>
      </w:tblGrid>
      <w:tr w14:paraId="0459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0F4FE61E">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系统</w:t>
            </w:r>
          </w:p>
        </w:tc>
        <w:tc>
          <w:tcPr>
            <w:tcW w:w="5245" w:type="dxa"/>
          </w:tcPr>
          <w:p w14:paraId="073BC4B9">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lang w:val="en-US" w:eastAsia="zh-CN"/>
              </w:rPr>
              <w:t>非标准系统</w:t>
            </w:r>
            <w:r>
              <w:rPr>
                <w:rFonts w:hint="eastAsia" w:ascii="方正仿宋_GBK" w:hAnsi="宋体" w:eastAsia="方正仿宋_GBK"/>
                <w:color w:val="auto"/>
                <w:sz w:val="24"/>
                <w:szCs w:val="24"/>
              </w:rPr>
              <w:t>内容</w:t>
            </w:r>
          </w:p>
        </w:tc>
        <w:tc>
          <w:tcPr>
            <w:tcW w:w="2177" w:type="dxa"/>
          </w:tcPr>
          <w:p w14:paraId="1AF6AD0C">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时间要求</w:t>
            </w:r>
          </w:p>
        </w:tc>
      </w:tr>
      <w:tr w14:paraId="418D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770D293C">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A8</w:t>
            </w:r>
          </w:p>
        </w:tc>
        <w:tc>
          <w:tcPr>
            <w:tcW w:w="5245" w:type="dxa"/>
          </w:tcPr>
          <w:p w14:paraId="4EF3C879">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收入对接开票系统</w:t>
            </w:r>
          </w:p>
        </w:tc>
        <w:tc>
          <w:tcPr>
            <w:tcW w:w="2177" w:type="dxa"/>
            <w:vMerge w:val="restart"/>
            <w:vAlign w:val="center"/>
          </w:tcPr>
          <w:p w14:paraId="795EB686">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合同签订后7个工作日内完成</w:t>
            </w:r>
          </w:p>
        </w:tc>
      </w:tr>
      <w:tr w14:paraId="0EC8B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62082CB6">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A8</w:t>
            </w:r>
          </w:p>
        </w:tc>
        <w:tc>
          <w:tcPr>
            <w:tcW w:w="5245" w:type="dxa"/>
          </w:tcPr>
          <w:p w14:paraId="6EA82146">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单据一键批量打印</w:t>
            </w:r>
          </w:p>
        </w:tc>
        <w:tc>
          <w:tcPr>
            <w:tcW w:w="2177" w:type="dxa"/>
            <w:vMerge w:val="continue"/>
          </w:tcPr>
          <w:p w14:paraId="43116E7E">
            <w:pPr>
              <w:snapToGrid w:val="0"/>
              <w:spacing w:line="400" w:lineRule="exact"/>
              <w:rPr>
                <w:rFonts w:ascii="方正仿宋_GBK" w:hAnsi="宋体" w:eastAsia="方正仿宋_GBK"/>
                <w:color w:val="auto"/>
                <w:sz w:val="24"/>
                <w:szCs w:val="24"/>
              </w:rPr>
            </w:pPr>
          </w:p>
        </w:tc>
      </w:tr>
      <w:tr w14:paraId="7C9F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46694DA7">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A8</w:t>
            </w:r>
          </w:p>
        </w:tc>
        <w:tc>
          <w:tcPr>
            <w:tcW w:w="5245" w:type="dxa"/>
          </w:tcPr>
          <w:p w14:paraId="50D4D9CE">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银行卡自动校验</w:t>
            </w:r>
          </w:p>
        </w:tc>
        <w:tc>
          <w:tcPr>
            <w:tcW w:w="2177" w:type="dxa"/>
            <w:vMerge w:val="continue"/>
          </w:tcPr>
          <w:p w14:paraId="10B4A162">
            <w:pPr>
              <w:snapToGrid w:val="0"/>
              <w:spacing w:line="400" w:lineRule="exact"/>
              <w:rPr>
                <w:rFonts w:ascii="方正仿宋_GBK" w:hAnsi="宋体" w:eastAsia="方正仿宋_GBK"/>
                <w:color w:val="auto"/>
                <w:sz w:val="24"/>
                <w:szCs w:val="24"/>
              </w:rPr>
            </w:pPr>
          </w:p>
        </w:tc>
      </w:tr>
      <w:tr w14:paraId="0632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1F9A4BF4">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A8</w:t>
            </w:r>
          </w:p>
        </w:tc>
        <w:tc>
          <w:tcPr>
            <w:tcW w:w="5245" w:type="dxa"/>
          </w:tcPr>
          <w:p w14:paraId="7D608D4E">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与校认证门户系统单点登录</w:t>
            </w:r>
          </w:p>
        </w:tc>
        <w:tc>
          <w:tcPr>
            <w:tcW w:w="2177" w:type="dxa"/>
            <w:vMerge w:val="continue"/>
          </w:tcPr>
          <w:p w14:paraId="7C19D5FB">
            <w:pPr>
              <w:snapToGrid w:val="0"/>
              <w:spacing w:line="400" w:lineRule="exact"/>
              <w:rPr>
                <w:rFonts w:ascii="方正仿宋_GBK" w:hAnsi="宋体" w:eastAsia="方正仿宋_GBK"/>
                <w:color w:val="auto"/>
                <w:sz w:val="24"/>
                <w:szCs w:val="24"/>
              </w:rPr>
            </w:pPr>
          </w:p>
        </w:tc>
      </w:tr>
      <w:tr w14:paraId="4EF2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69C99694">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A8</w:t>
            </w:r>
          </w:p>
        </w:tc>
        <w:tc>
          <w:tcPr>
            <w:tcW w:w="5245" w:type="dxa"/>
          </w:tcPr>
          <w:p w14:paraId="75A28A06">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预算二级控制</w:t>
            </w:r>
          </w:p>
        </w:tc>
        <w:tc>
          <w:tcPr>
            <w:tcW w:w="2177" w:type="dxa"/>
            <w:vMerge w:val="continue"/>
          </w:tcPr>
          <w:p w14:paraId="7795F559">
            <w:pPr>
              <w:snapToGrid w:val="0"/>
              <w:spacing w:line="400" w:lineRule="exact"/>
              <w:rPr>
                <w:rFonts w:ascii="方正仿宋_GBK" w:hAnsi="宋体" w:eastAsia="方正仿宋_GBK"/>
                <w:color w:val="auto"/>
                <w:sz w:val="24"/>
                <w:szCs w:val="24"/>
              </w:rPr>
            </w:pPr>
          </w:p>
        </w:tc>
      </w:tr>
      <w:tr w14:paraId="6764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4D559064">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A8</w:t>
            </w:r>
          </w:p>
        </w:tc>
        <w:tc>
          <w:tcPr>
            <w:tcW w:w="5245" w:type="dxa"/>
          </w:tcPr>
          <w:p w14:paraId="669136E0">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预算自动追加</w:t>
            </w:r>
          </w:p>
        </w:tc>
        <w:tc>
          <w:tcPr>
            <w:tcW w:w="2177" w:type="dxa"/>
            <w:vMerge w:val="continue"/>
          </w:tcPr>
          <w:p w14:paraId="6BF31473">
            <w:pPr>
              <w:snapToGrid w:val="0"/>
              <w:spacing w:line="400" w:lineRule="exact"/>
              <w:rPr>
                <w:rFonts w:ascii="方正仿宋_GBK" w:hAnsi="宋体" w:eastAsia="方正仿宋_GBK"/>
                <w:color w:val="auto"/>
                <w:sz w:val="24"/>
                <w:szCs w:val="24"/>
              </w:rPr>
            </w:pPr>
          </w:p>
        </w:tc>
      </w:tr>
      <w:tr w14:paraId="0883E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6E6D14F6">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A8、U8</w:t>
            </w:r>
          </w:p>
        </w:tc>
        <w:tc>
          <w:tcPr>
            <w:tcW w:w="5245" w:type="dxa"/>
          </w:tcPr>
          <w:p w14:paraId="69CA15A7">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项目档案同步</w:t>
            </w:r>
          </w:p>
        </w:tc>
        <w:tc>
          <w:tcPr>
            <w:tcW w:w="2177" w:type="dxa"/>
            <w:vMerge w:val="continue"/>
          </w:tcPr>
          <w:p w14:paraId="08ADA447">
            <w:pPr>
              <w:snapToGrid w:val="0"/>
              <w:spacing w:line="400" w:lineRule="exact"/>
              <w:rPr>
                <w:rFonts w:ascii="方正仿宋_GBK" w:hAnsi="宋体" w:eastAsia="方正仿宋_GBK"/>
                <w:color w:val="auto"/>
                <w:sz w:val="24"/>
                <w:szCs w:val="24"/>
              </w:rPr>
            </w:pPr>
          </w:p>
        </w:tc>
      </w:tr>
      <w:tr w14:paraId="09F05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tcPr>
          <w:p w14:paraId="64B80E76">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U8</w:t>
            </w:r>
          </w:p>
        </w:tc>
        <w:tc>
          <w:tcPr>
            <w:tcW w:w="5245" w:type="dxa"/>
          </w:tcPr>
          <w:p w14:paraId="040FA754">
            <w:p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差异分析自动校验</w:t>
            </w:r>
          </w:p>
        </w:tc>
        <w:tc>
          <w:tcPr>
            <w:tcW w:w="2177" w:type="dxa"/>
            <w:vMerge w:val="continue"/>
          </w:tcPr>
          <w:p w14:paraId="6792E88D">
            <w:pPr>
              <w:snapToGrid w:val="0"/>
              <w:spacing w:line="400" w:lineRule="exact"/>
              <w:rPr>
                <w:rFonts w:ascii="方正仿宋_GBK" w:hAnsi="宋体" w:eastAsia="方正仿宋_GBK"/>
                <w:color w:val="auto"/>
                <w:sz w:val="24"/>
                <w:szCs w:val="24"/>
              </w:rPr>
            </w:pPr>
          </w:p>
        </w:tc>
      </w:tr>
    </w:tbl>
    <w:p w14:paraId="109575C2">
      <w:pPr>
        <w:snapToGrid w:val="0"/>
        <w:spacing w:line="400" w:lineRule="exact"/>
        <w:ind w:left="420"/>
        <w:rPr>
          <w:rFonts w:ascii="方正仿宋_GBK" w:hAnsi="宋体" w:eastAsia="方正仿宋_GBK"/>
          <w:color w:val="auto"/>
          <w:sz w:val="24"/>
          <w:szCs w:val="24"/>
        </w:rPr>
      </w:pPr>
      <w:r>
        <w:rPr>
          <w:rFonts w:hint="eastAsia" w:ascii="方正仿宋_GBK" w:hAnsi="宋体" w:eastAsia="方正仿宋_GBK"/>
          <w:color w:val="auto"/>
          <w:sz w:val="24"/>
          <w:szCs w:val="24"/>
        </w:rPr>
        <w:t>2.每年服务结束前一个月提供最新上述</w:t>
      </w:r>
      <w:r>
        <w:rPr>
          <w:rFonts w:hint="eastAsia" w:ascii="方正仿宋_GBK" w:hAnsi="宋体" w:eastAsia="方正仿宋_GBK"/>
          <w:color w:val="auto"/>
          <w:sz w:val="24"/>
          <w:szCs w:val="24"/>
          <w:lang w:val="en-US" w:eastAsia="zh-CN"/>
        </w:rPr>
        <w:t>非标准系统</w:t>
      </w:r>
      <w:r>
        <w:rPr>
          <w:rFonts w:hint="eastAsia" w:ascii="方正仿宋_GBK" w:hAnsi="宋体" w:eastAsia="方正仿宋_GBK"/>
          <w:color w:val="auto"/>
          <w:sz w:val="24"/>
          <w:szCs w:val="24"/>
        </w:rPr>
        <w:t>内容的资料，并验证。</w:t>
      </w:r>
    </w:p>
    <w:p w14:paraId="1558D8F7">
      <w:pPr>
        <w:numPr>
          <w:ilvl w:val="0"/>
          <w:numId w:val="13"/>
        </w:numPr>
        <w:snapToGrid w:val="0"/>
        <w:spacing w:line="400" w:lineRule="exact"/>
        <w:rPr>
          <w:rFonts w:ascii="方正仿宋_GBK" w:hAnsi="宋体" w:eastAsia="方正仿宋_GBK"/>
          <w:color w:val="auto"/>
          <w:sz w:val="24"/>
          <w:szCs w:val="24"/>
        </w:rPr>
      </w:pPr>
      <w:r>
        <w:rPr>
          <w:rFonts w:hint="eastAsia" w:ascii="方正仿宋_GBK" w:hAnsi="宋体" w:eastAsia="方正仿宋_GBK"/>
          <w:color w:val="auto"/>
          <w:sz w:val="24"/>
          <w:szCs w:val="24"/>
        </w:rPr>
        <w:t>提供财务核算系统U8和财务预算报销系统A8的运维保障服</w:t>
      </w:r>
      <w:r>
        <w:rPr>
          <w:rFonts w:hint="eastAsia" w:ascii="宋体" w:hAnsi="宋体"/>
          <w:color w:val="auto"/>
          <w:sz w:val="24"/>
          <w:szCs w:val="24"/>
        </w:rPr>
        <w:t>务。</w:t>
      </w:r>
    </w:p>
    <w:tbl>
      <w:tblPr>
        <w:tblStyle w:val="57"/>
        <w:tblW w:w="4832" w:type="pct"/>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1176"/>
        <w:gridCol w:w="3815"/>
        <w:gridCol w:w="2833"/>
      </w:tblGrid>
      <w:tr w14:paraId="68C26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702"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58EEF0D">
            <w:pPr>
              <w:widowControl/>
              <w:jc w:val="center"/>
              <w:rPr>
                <w:rFonts w:ascii="方正仿宋_GBK" w:hAnsi="方正仿宋_GBK" w:eastAsia="方正仿宋_GBK"/>
                <w:b/>
                <w:bCs/>
                <w:color w:val="auto"/>
                <w:sz w:val="24"/>
                <w:szCs w:val="24"/>
              </w:rPr>
            </w:pPr>
            <w:r>
              <w:rPr>
                <w:rFonts w:hint="eastAsia" w:ascii="方正仿宋_GBK" w:hAnsi="方正仿宋_GBK" w:eastAsia="方正仿宋_GBK"/>
                <w:b/>
                <w:bCs/>
                <w:color w:val="auto"/>
                <w:sz w:val="24"/>
                <w:szCs w:val="24"/>
              </w:rPr>
              <w:t>序号</w:t>
            </w:r>
          </w:p>
        </w:tc>
        <w:tc>
          <w:tcPr>
            <w:tcW w:w="625" w:type="pc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775C46E">
            <w:pPr>
              <w:widowControl/>
              <w:jc w:val="center"/>
              <w:rPr>
                <w:rFonts w:ascii="方正仿宋_GBK" w:hAnsi="方正仿宋_GBK" w:eastAsia="方正仿宋_GBK"/>
                <w:b/>
                <w:bCs/>
                <w:color w:val="auto"/>
                <w:sz w:val="24"/>
                <w:szCs w:val="24"/>
              </w:rPr>
            </w:pPr>
            <w:r>
              <w:rPr>
                <w:rFonts w:hint="eastAsia" w:ascii="方正仿宋_GBK" w:hAnsi="方正仿宋_GBK" w:eastAsia="方正仿宋_GBK"/>
                <w:b/>
                <w:bCs/>
                <w:color w:val="auto"/>
                <w:sz w:val="24"/>
                <w:szCs w:val="24"/>
              </w:rPr>
              <w:t>项目</w:t>
            </w:r>
          </w:p>
        </w:tc>
        <w:tc>
          <w:tcPr>
            <w:tcW w:w="2107"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BFD696E">
            <w:pPr>
              <w:widowControl/>
              <w:jc w:val="center"/>
              <w:rPr>
                <w:rFonts w:ascii="方正仿宋_GBK" w:hAnsi="方正仿宋_GBK" w:eastAsia="方正仿宋_GBK"/>
                <w:b/>
                <w:bCs/>
                <w:color w:val="auto"/>
                <w:sz w:val="24"/>
                <w:szCs w:val="24"/>
              </w:rPr>
            </w:pPr>
            <w:r>
              <w:rPr>
                <w:rFonts w:hint="eastAsia" w:ascii="方正仿宋_GBK" w:hAnsi="方正仿宋_GBK" w:eastAsia="方正仿宋_GBK"/>
                <w:b/>
                <w:bCs/>
                <w:color w:val="auto"/>
                <w:sz w:val="24"/>
                <w:szCs w:val="24"/>
              </w:rPr>
              <w:t>服务内容</w:t>
            </w:r>
          </w:p>
        </w:tc>
        <w:tc>
          <w:tcPr>
            <w:tcW w:w="1567" w:type="pct"/>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3C28703">
            <w:pPr>
              <w:widowControl/>
              <w:jc w:val="center"/>
              <w:rPr>
                <w:rFonts w:ascii="方正仿宋_GBK" w:hAnsi="方正仿宋_GBK" w:eastAsia="方正仿宋_GBK"/>
                <w:b/>
                <w:bCs/>
                <w:color w:val="auto"/>
                <w:sz w:val="24"/>
                <w:szCs w:val="24"/>
              </w:rPr>
            </w:pPr>
            <w:r>
              <w:rPr>
                <w:rFonts w:hint="eastAsia" w:ascii="方正仿宋_GBK" w:hAnsi="方正仿宋_GBK" w:eastAsia="方正仿宋_GBK"/>
                <w:b/>
                <w:bCs/>
                <w:color w:val="auto"/>
                <w:sz w:val="24"/>
                <w:szCs w:val="24"/>
              </w:rPr>
              <w:t>质量与规范</w:t>
            </w:r>
          </w:p>
        </w:tc>
      </w:tr>
      <w:tr w14:paraId="644E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2" w:type="pct"/>
            <w:tcBorders>
              <w:top w:val="single" w:color="auto" w:sz="4" w:space="0"/>
              <w:left w:val="single" w:color="auto" w:sz="4" w:space="0"/>
              <w:bottom w:val="single" w:color="auto" w:sz="4" w:space="0"/>
              <w:right w:val="single" w:color="auto" w:sz="4" w:space="0"/>
            </w:tcBorders>
            <w:vAlign w:val="center"/>
          </w:tcPr>
          <w:p w14:paraId="04F8BD03">
            <w:pPr>
              <w:widowControl/>
              <w:jc w:val="center"/>
              <w:rPr>
                <w:rFonts w:ascii="方正仿宋_GBK" w:hAnsi="方正仿宋_GBK" w:eastAsia="方正仿宋_GBK"/>
                <w:color w:val="auto"/>
                <w:kern w:val="0"/>
                <w:sz w:val="24"/>
                <w:szCs w:val="24"/>
              </w:rPr>
            </w:pPr>
            <w:r>
              <w:rPr>
                <w:rFonts w:ascii="方正仿宋_GBK" w:hAnsi="方正仿宋_GBK" w:eastAsia="方正仿宋_GBK"/>
                <w:color w:val="auto"/>
                <w:kern w:val="0"/>
                <w:sz w:val="24"/>
                <w:szCs w:val="24"/>
              </w:rPr>
              <w:t>1</w:t>
            </w:r>
          </w:p>
        </w:tc>
        <w:tc>
          <w:tcPr>
            <w:tcW w:w="625" w:type="pct"/>
            <w:tcBorders>
              <w:top w:val="single" w:color="auto" w:sz="4" w:space="0"/>
              <w:left w:val="single" w:color="auto" w:sz="4" w:space="0"/>
              <w:bottom w:val="single" w:color="auto" w:sz="4" w:space="0"/>
              <w:right w:val="single" w:color="auto" w:sz="4" w:space="0"/>
            </w:tcBorders>
            <w:noWrap/>
            <w:vAlign w:val="center"/>
          </w:tcPr>
          <w:p w14:paraId="5577DAA7">
            <w:pPr>
              <w:widowControl/>
              <w:jc w:val="left"/>
              <w:rPr>
                <w:rFonts w:ascii="方正仿宋_GBK" w:hAnsi="方正仿宋_GBK" w:eastAsia="方正仿宋_GBK" w:cs="宋体"/>
                <w:color w:val="auto"/>
                <w:kern w:val="0"/>
                <w:sz w:val="24"/>
                <w:szCs w:val="24"/>
              </w:rPr>
            </w:pPr>
            <w:r>
              <w:rPr>
                <w:rFonts w:hint="eastAsia" w:ascii="方正仿宋_GBK" w:hAnsi="方正仿宋_GBK" w:eastAsia="方正仿宋_GBK" w:cs="宋体"/>
                <w:color w:val="auto"/>
                <w:kern w:val="0"/>
                <w:sz w:val="24"/>
                <w:szCs w:val="24"/>
              </w:rPr>
              <w:t>补丁更新</w:t>
            </w:r>
          </w:p>
        </w:tc>
        <w:tc>
          <w:tcPr>
            <w:tcW w:w="2107" w:type="pct"/>
            <w:tcBorders>
              <w:top w:val="single" w:color="auto" w:sz="4" w:space="0"/>
              <w:left w:val="single" w:color="auto" w:sz="4" w:space="0"/>
              <w:bottom w:val="single" w:color="auto" w:sz="4" w:space="0"/>
              <w:right w:val="single" w:color="auto" w:sz="4" w:space="0"/>
            </w:tcBorders>
            <w:vAlign w:val="center"/>
          </w:tcPr>
          <w:p w14:paraId="720C2C34">
            <w:pPr>
              <w:widowControl/>
              <w:jc w:val="left"/>
              <w:rPr>
                <w:rFonts w:ascii="方正仿宋_GBK" w:hAnsi="方正仿宋_GBK" w:eastAsia="方正仿宋_GBK" w:cs="宋体"/>
                <w:color w:val="auto"/>
                <w:kern w:val="0"/>
                <w:sz w:val="24"/>
                <w:szCs w:val="24"/>
              </w:rPr>
            </w:pPr>
            <w:r>
              <w:rPr>
                <w:rFonts w:hint="eastAsia" w:ascii="方正仿宋_GBK" w:hAnsi="方正仿宋_GBK" w:eastAsia="方正仿宋_GBK" w:cs="宋体"/>
                <w:b/>
                <w:color w:val="auto"/>
                <w:kern w:val="0"/>
                <w:sz w:val="24"/>
                <w:szCs w:val="24"/>
              </w:rPr>
              <w:t>产品当前版本补丁包：</w:t>
            </w:r>
            <w:r>
              <w:rPr>
                <w:rFonts w:hint="eastAsia" w:ascii="方正仿宋_GBK" w:hAnsi="方正仿宋_GBK" w:eastAsia="方正仿宋_GBK" w:cs="宋体"/>
                <w:color w:val="auto"/>
                <w:kern w:val="0"/>
                <w:sz w:val="24"/>
                <w:szCs w:val="24"/>
              </w:rPr>
              <w:t>客户使用软件补丁工具不定期下载当前版本适用的补丁包并测试和部署。</w:t>
            </w:r>
          </w:p>
        </w:tc>
        <w:tc>
          <w:tcPr>
            <w:tcW w:w="1567" w:type="pct"/>
            <w:tcBorders>
              <w:top w:val="single" w:color="auto" w:sz="4" w:space="0"/>
              <w:left w:val="single" w:color="auto" w:sz="4" w:space="0"/>
              <w:bottom w:val="single" w:color="auto" w:sz="4" w:space="0"/>
              <w:right w:val="single" w:color="auto" w:sz="4" w:space="0"/>
            </w:tcBorders>
            <w:vAlign w:val="center"/>
          </w:tcPr>
          <w:p w14:paraId="5808CA8A">
            <w:pPr>
              <w:widowControl/>
              <w:jc w:val="left"/>
              <w:rPr>
                <w:rFonts w:ascii="方正仿宋_GBK" w:hAnsi="方正仿宋_GBK" w:eastAsia="方正仿宋_GBK" w:cs="宋体"/>
                <w:color w:val="auto"/>
                <w:kern w:val="0"/>
                <w:sz w:val="24"/>
                <w:szCs w:val="24"/>
              </w:rPr>
            </w:pPr>
          </w:p>
        </w:tc>
      </w:tr>
      <w:tr w14:paraId="5C0A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vMerge w:val="restart"/>
            <w:tcBorders>
              <w:top w:val="single" w:color="auto" w:sz="4" w:space="0"/>
              <w:left w:val="single" w:color="auto" w:sz="4" w:space="0"/>
              <w:bottom w:val="single" w:color="auto" w:sz="4" w:space="0"/>
              <w:right w:val="single" w:color="auto" w:sz="4" w:space="0"/>
            </w:tcBorders>
            <w:vAlign w:val="center"/>
          </w:tcPr>
          <w:p w14:paraId="43477D8F">
            <w:pPr>
              <w:widowControl/>
              <w:jc w:val="center"/>
              <w:rPr>
                <w:rFonts w:ascii="方正仿宋_GBK" w:hAnsi="方正仿宋_GBK" w:eastAsia="方正仿宋_GBK"/>
                <w:color w:val="auto"/>
                <w:kern w:val="0"/>
                <w:sz w:val="24"/>
                <w:szCs w:val="24"/>
              </w:rPr>
            </w:pPr>
            <w:r>
              <w:rPr>
                <w:rFonts w:ascii="方正仿宋_GBK" w:hAnsi="方正仿宋_GBK" w:eastAsia="方正仿宋_GBK"/>
                <w:color w:val="auto"/>
                <w:kern w:val="0"/>
                <w:sz w:val="24"/>
                <w:szCs w:val="24"/>
              </w:rPr>
              <w:t>2</w:t>
            </w:r>
          </w:p>
        </w:tc>
        <w:tc>
          <w:tcPr>
            <w:tcW w:w="625" w:type="pct"/>
            <w:vMerge w:val="restart"/>
            <w:tcBorders>
              <w:top w:val="single" w:color="auto" w:sz="4" w:space="0"/>
              <w:left w:val="single" w:color="auto" w:sz="4" w:space="0"/>
              <w:bottom w:val="single" w:color="auto" w:sz="4" w:space="0"/>
              <w:right w:val="single" w:color="auto" w:sz="4" w:space="0"/>
            </w:tcBorders>
            <w:noWrap/>
            <w:vAlign w:val="center"/>
          </w:tcPr>
          <w:p w14:paraId="28A8B24A">
            <w:pPr>
              <w:widowControl/>
              <w:jc w:val="left"/>
              <w:rPr>
                <w:rFonts w:ascii="方正仿宋_GBK" w:hAnsi="方正仿宋_GBK" w:eastAsia="方正仿宋_GBK" w:cs="宋体"/>
                <w:color w:val="auto"/>
                <w:kern w:val="0"/>
                <w:sz w:val="24"/>
                <w:szCs w:val="24"/>
              </w:rPr>
            </w:pPr>
            <w:r>
              <w:rPr>
                <w:rFonts w:hint="eastAsia" w:ascii="方正仿宋_GBK" w:hAnsi="方正仿宋_GBK" w:eastAsia="方正仿宋_GBK" w:cs="宋体"/>
                <w:color w:val="auto"/>
                <w:kern w:val="0"/>
                <w:sz w:val="24"/>
                <w:szCs w:val="24"/>
              </w:rPr>
              <w:t>问题解决</w:t>
            </w:r>
          </w:p>
        </w:tc>
        <w:tc>
          <w:tcPr>
            <w:tcW w:w="2107" w:type="pct"/>
            <w:tcBorders>
              <w:top w:val="single" w:color="auto" w:sz="4" w:space="0"/>
              <w:left w:val="single" w:color="auto" w:sz="4" w:space="0"/>
              <w:bottom w:val="single" w:color="auto" w:sz="4" w:space="0"/>
              <w:right w:val="single" w:color="auto" w:sz="4" w:space="0"/>
            </w:tcBorders>
            <w:vAlign w:val="center"/>
          </w:tcPr>
          <w:p w14:paraId="6ACC8477">
            <w:pPr>
              <w:widowControl/>
              <w:jc w:val="left"/>
              <w:rPr>
                <w:rFonts w:ascii="方正仿宋_GBK" w:hAnsi="方正仿宋_GBK" w:eastAsia="方正仿宋_GBK" w:cs="宋体"/>
                <w:color w:val="auto"/>
                <w:kern w:val="0"/>
                <w:sz w:val="24"/>
                <w:szCs w:val="24"/>
              </w:rPr>
            </w:pPr>
            <w:r>
              <w:rPr>
                <w:rFonts w:hint="eastAsia" w:ascii="方正仿宋_GBK" w:hAnsi="方正仿宋_GBK" w:eastAsia="方正仿宋_GBK" w:cs="宋体"/>
                <w:b/>
                <w:color w:val="auto"/>
                <w:kern w:val="0"/>
                <w:sz w:val="24"/>
                <w:szCs w:val="24"/>
              </w:rPr>
              <w:t>热线咨询：</w:t>
            </w:r>
            <w:r>
              <w:rPr>
                <w:rFonts w:hint="eastAsia" w:ascii="方正仿宋_GBK" w:hAnsi="方正仿宋_GBK" w:eastAsia="方正仿宋_GBK"/>
                <w:color w:val="auto"/>
                <w:kern w:val="0"/>
                <w:sz w:val="24"/>
                <w:szCs w:val="24"/>
              </w:rPr>
              <w:t>提供本地服务热线电话支持服务，完全本地化的服务保障体系。</w:t>
            </w:r>
          </w:p>
        </w:tc>
        <w:tc>
          <w:tcPr>
            <w:tcW w:w="1567" w:type="pct"/>
            <w:tcBorders>
              <w:top w:val="single" w:color="auto" w:sz="4" w:space="0"/>
              <w:left w:val="single" w:color="auto" w:sz="4" w:space="0"/>
              <w:bottom w:val="single" w:color="auto" w:sz="4" w:space="0"/>
              <w:right w:val="single" w:color="auto" w:sz="4" w:space="0"/>
            </w:tcBorders>
            <w:vAlign w:val="center"/>
          </w:tcPr>
          <w:p w14:paraId="4302C34A">
            <w:pPr>
              <w:widowControl/>
              <w:jc w:val="left"/>
              <w:rPr>
                <w:rFonts w:ascii="方正仿宋_GBK" w:hAnsi="方正仿宋_GBK" w:eastAsia="方正仿宋_GBK" w:cs="宋体"/>
                <w:color w:val="auto"/>
                <w:kern w:val="0"/>
                <w:sz w:val="24"/>
                <w:szCs w:val="24"/>
              </w:rPr>
            </w:pPr>
            <w:r>
              <w:rPr>
                <w:rFonts w:hint="eastAsia" w:ascii="方正仿宋_GBK" w:hAnsi="方正仿宋_GBK" w:eastAsia="方正仿宋_GBK"/>
                <w:color w:val="auto"/>
                <w:kern w:val="0"/>
                <w:sz w:val="24"/>
                <w:szCs w:val="24"/>
              </w:rPr>
              <w:t>提供5x8人工咨询服务。</w:t>
            </w:r>
            <w:r>
              <w:rPr>
                <w:rFonts w:hint="eastAsia" w:ascii="方正仿宋_GBK" w:hAnsi="方正仿宋_GBK" w:eastAsia="方正仿宋_GBK" w:cs="宋体"/>
                <w:color w:val="auto"/>
                <w:kern w:val="0"/>
                <w:sz w:val="24"/>
                <w:szCs w:val="24"/>
              </w:rPr>
              <w:t xml:space="preserve"> </w:t>
            </w:r>
          </w:p>
        </w:tc>
      </w:tr>
      <w:tr w14:paraId="7134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vMerge w:val="continue"/>
            <w:tcBorders>
              <w:top w:val="single" w:color="auto" w:sz="4" w:space="0"/>
              <w:left w:val="single" w:color="auto" w:sz="4" w:space="0"/>
              <w:bottom w:val="single" w:color="auto" w:sz="4" w:space="0"/>
              <w:right w:val="single" w:color="auto" w:sz="4" w:space="0"/>
            </w:tcBorders>
            <w:vAlign w:val="center"/>
          </w:tcPr>
          <w:p w14:paraId="24019CDD">
            <w:pPr>
              <w:widowControl/>
              <w:jc w:val="left"/>
              <w:rPr>
                <w:rFonts w:ascii="方正仿宋_GBK" w:hAnsi="方正仿宋_GBK" w:eastAsia="方正仿宋_GBK"/>
                <w:color w:val="auto"/>
                <w:kern w:val="0"/>
                <w:sz w:val="24"/>
                <w:szCs w:val="24"/>
              </w:rPr>
            </w:pPr>
          </w:p>
        </w:tc>
        <w:tc>
          <w:tcPr>
            <w:tcW w:w="625" w:type="pct"/>
            <w:vMerge w:val="continue"/>
            <w:tcBorders>
              <w:top w:val="single" w:color="auto" w:sz="4" w:space="0"/>
              <w:left w:val="single" w:color="auto" w:sz="4" w:space="0"/>
              <w:bottom w:val="single" w:color="auto" w:sz="4" w:space="0"/>
              <w:right w:val="single" w:color="auto" w:sz="4" w:space="0"/>
            </w:tcBorders>
            <w:vAlign w:val="center"/>
          </w:tcPr>
          <w:p w14:paraId="6CEB9C08">
            <w:pPr>
              <w:widowControl/>
              <w:jc w:val="left"/>
              <w:rPr>
                <w:rFonts w:ascii="方正仿宋_GBK" w:hAnsi="方正仿宋_GBK" w:eastAsia="方正仿宋_GBK" w:cs="宋体"/>
                <w:color w:val="auto"/>
                <w:kern w:val="0"/>
                <w:sz w:val="24"/>
                <w:szCs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25CDBF44">
            <w:pPr>
              <w:widowControl/>
              <w:jc w:val="left"/>
              <w:rPr>
                <w:rFonts w:ascii="方正仿宋_GBK" w:hAnsi="方正仿宋_GBK" w:eastAsia="方正仿宋_GBK" w:cs="宋体"/>
                <w:color w:val="auto"/>
                <w:kern w:val="0"/>
                <w:sz w:val="24"/>
                <w:szCs w:val="24"/>
              </w:rPr>
            </w:pPr>
            <w:r>
              <w:rPr>
                <w:rFonts w:hint="eastAsia" w:ascii="方正仿宋_GBK" w:hAnsi="方正仿宋_GBK" w:eastAsia="方正仿宋_GBK" w:cs="宋体"/>
                <w:b/>
                <w:color w:val="auto"/>
                <w:kern w:val="0"/>
                <w:sz w:val="24"/>
                <w:szCs w:val="24"/>
              </w:rPr>
              <w:t>在线支持：</w:t>
            </w:r>
            <w:r>
              <w:rPr>
                <w:rFonts w:hint="eastAsia" w:ascii="方正仿宋_GBK" w:hAnsi="方正仿宋_GBK" w:eastAsia="方正仿宋_GBK" w:cs="宋体"/>
                <w:color w:val="auto"/>
                <w:kern w:val="0"/>
                <w:sz w:val="24"/>
                <w:szCs w:val="24"/>
              </w:rPr>
              <w:t>1、可以提交服务申请单，获得软件产品应用问题的咨询、诊断和解决服务；2、通过在线咨询、语音方式向服务顾问咨询应用问题</w:t>
            </w:r>
            <w:r>
              <w:rPr>
                <w:rFonts w:hint="eastAsia" w:ascii="方正仿宋_GBK" w:hAnsi="方正仿宋_GBK" w:eastAsia="方正仿宋_GBK"/>
                <w:color w:val="auto"/>
                <w:kern w:val="0"/>
                <w:sz w:val="24"/>
                <w:szCs w:val="24"/>
              </w:rPr>
              <w:t>。</w:t>
            </w:r>
          </w:p>
        </w:tc>
        <w:tc>
          <w:tcPr>
            <w:tcW w:w="1567" w:type="pct"/>
            <w:tcBorders>
              <w:top w:val="single" w:color="auto" w:sz="4" w:space="0"/>
              <w:left w:val="single" w:color="auto" w:sz="4" w:space="0"/>
              <w:bottom w:val="single" w:color="auto" w:sz="4" w:space="0"/>
              <w:right w:val="single" w:color="auto" w:sz="4" w:space="0"/>
            </w:tcBorders>
            <w:vAlign w:val="center"/>
          </w:tcPr>
          <w:p w14:paraId="612F5DF5">
            <w:pPr>
              <w:widowControl/>
              <w:jc w:val="left"/>
              <w:rPr>
                <w:rFonts w:ascii="方正仿宋_GBK" w:hAnsi="方正仿宋_GBK" w:eastAsia="方正仿宋_GBK"/>
                <w:color w:val="auto"/>
                <w:kern w:val="0"/>
                <w:sz w:val="24"/>
                <w:szCs w:val="24"/>
              </w:rPr>
            </w:pPr>
            <w:r>
              <w:rPr>
                <w:rFonts w:hint="eastAsia" w:ascii="方正仿宋_GBK" w:hAnsi="方正仿宋_GBK" w:eastAsia="方正仿宋_GBK"/>
                <w:color w:val="auto"/>
                <w:kern w:val="0"/>
                <w:sz w:val="24"/>
                <w:szCs w:val="24"/>
              </w:rPr>
              <w:t>提供5x8人工服务，7x24自助检索服务。</w:t>
            </w:r>
          </w:p>
        </w:tc>
      </w:tr>
      <w:tr w14:paraId="63D4A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vMerge w:val="continue"/>
            <w:tcBorders>
              <w:top w:val="single" w:color="auto" w:sz="4" w:space="0"/>
              <w:left w:val="single" w:color="auto" w:sz="4" w:space="0"/>
              <w:bottom w:val="single" w:color="auto" w:sz="4" w:space="0"/>
              <w:right w:val="single" w:color="auto" w:sz="4" w:space="0"/>
            </w:tcBorders>
            <w:vAlign w:val="center"/>
          </w:tcPr>
          <w:p w14:paraId="007024C2">
            <w:pPr>
              <w:widowControl/>
              <w:jc w:val="left"/>
              <w:rPr>
                <w:rFonts w:ascii="方正仿宋_GBK" w:hAnsi="方正仿宋_GBK" w:eastAsia="方正仿宋_GBK"/>
                <w:color w:val="auto"/>
                <w:kern w:val="0"/>
                <w:sz w:val="24"/>
                <w:szCs w:val="24"/>
              </w:rPr>
            </w:pPr>
          </w:p>
        </w:tc>
        <w:tc>
          <w:tcPr>
            <w:tcW w:w="625" w:type="pct"/>
            <w:vMerge w:val="continue"/>
            <w:tcBorders>
              <w:top w:val="single" w:color="auto" w:sz="4" w:space="0"/>
              <w:left w:val="single" w:color="auto" w:sz="4" w:space="0"/>
              <w:bottom w:val="single" w:color="auto" w:sz="4" w:space="0"/>
              <w:right w:val="single" w:color="auto" w:sz="4" w:space="0"/>
            </w:tcBorders>
            <w:vAlign w:val="center"/>
          </w:tcPr>
          <w:p w14:paraId="693ECD36">
            <w:pPr>
              <w:widowControl/>
              <w:jc w:val="left"/>
              <w:rPr>
                <w:rFonts w:ascii="方正仿宋_GBK" w:hAnsi="方正仿宋_GBK" w:eastAsia="方正仿宋_GBK" w:cs="宋体"/>
                <w:color w:val="auto"/>
                <w:kern w:val="0"/>
                <w:sz w:val="24"/>
                <w:szCs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29538D4D">
            <w:pPr>
              <w:widowControl/>
              <w:jc w:val="left"/>
              <w:rPr>
                <w:rFonts w:ascii="方正仿宋_GBK" w:hAnsi="方正仿宋_GBK" w:eastAsia="方正仿宋_GBK" w:cs="宋体"/>
                <w:color w:val="auto"/>
                <w:kern w:val="0"/>
                <w:sz w:val="24"/>
                <w:szCs w:val="24"/>
              </w:rPr>
            </w:pPr>
            <w:r>
              <w:rPr>
                <w:rFonts w:hint="eastAsia" w:ascii="方正仿宋_GBK" w:hAnsi="方正仿宋_GBK" w:eastAsia="方正仿宋_GBK" w:cs="宋体"/>
                <w:b/>
                <w:color w:val="auto"/>
                <w:kern w:val="0"/>
                <w:sz w:val="24"/>
                <w:szCs w:val="24"/>
              </w:rPr>
              <w:t>远程支持：</w:t>
            </w:r>
            <w:r>
              <w:rPr>
                <w:rFonts w:hint="eastAsia" w:ascii="方正仿宋_GBK" w:hAnsi="方正仿宋_GBK" w:eastAsia="方正仿宋_GBK" w:cs="宋体"/>
                <w:color w:val="auto"/>
                <w:kern w:val="0"/>
                <w:sz w:val="24"/>
                <w:szCs w:val="24"/>
              </w:rPr>
              <w:t>经授权同意，服务顾问通过远程方式连接用户使用的软件产品的应用现场，进行查看、定位、诊断，提供解决方案及应用指导。</w:t>
            </w:r>
          </w:p>
        </w:tc>
        <w:tc>
          <w:tcPr>
            <w:tcW w:w="1567" w:type="pct"/>
            <w:tcBorders>
              <w:top w:val="single" w:color="auto" w:sz="4" w:space="0"/>
              <w:left w:val="single" w:color="auto" w:sz="4" w:space="0"/>
              <w:bottom w:val="single" w:color="auto" w:sz="4" w:space="0"/>
              <w:right w:val="single" w:color="auto" w:sz="4" w:space="0"/>
            </w:tcBorders>
            <w:vAlign w:val="center"/>
          </w:tcPr>
          <w:p w14:paraId="05608B82">
            <w:pPr>
              <w:widowControl/>
              <w:jc w:val="left"/>
              <w:rPr>
                <w:rFonts w:ascii="方正仿宋_GBK" w:hAnsi="方正仿宋_GBK" w:eastAsia="方正仿宋_GBK" w:cs="宋体"/>
                <w:color w:val="auto"/>
                <w:kern w:val="0"/>
                <w:sz w:val="24"/>
                <w:szCs w:val="24"/>
              </w:rPr>
            </w:pPr>
            <w:r>
              <w:rPr>
                <w:rFonts w:hint="eastAsia" w:ascii="方正仿宋_GBK" w:hAnsi="方正仿宋_GBK" w:eastAsia="方正仿宋_GBK"/>
                <w:color w:val="auto"/>
                <w:kern w:val="0"/>
                <w:sz w:val="24"/>
                <w:szCs w:val="24"/>
              </w:rPr>
              <w:t>提供5x8人工服务，远程服务顾问的所有操作须告知客户并取得客户授权</w:t>
            </w:r>
            <w:r>
              <w:rPr>
                <w:rFonts w:hint="eastAsia" w:ascii="方正仿宋_GBK" w:hAnsi="方正仿宋_GBK" w:eastAsia="方正仿宋_GBK" w:cs="宋体"/>
                <w:color w:val="auto"/>
                <w:kern w:val="0"/>
                <w:sz w:val="24"/>
                <w:szCs w:val="24"/>
              </w:rPr>
              <w:t>。</w:t>
            </w:r>
          </w:p>
        </w:tc>
      </w:tr>
      <w:tr w14:paraId="484B3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vMerge w:val="restart"/>
            <w:tcBorders>
              <w:top w:val="single" w:color="auto" w:sz="4" w:space="0"/>
              <w:left w:val="single" w:color="auto" w:sz="4" w:space="0"/>
              <w:bottom w:val="single" w:color="auto" w:sz="4" w:space="0"/>
              <w:right w:val="single" w:color="auto" w:sz="4" w:space="0"/>
            </w:tcBorders>
            <w:vAlign w:val="center"/>
          </w:tcPr>
          <w:p w14:paraId="701BAF71">
            <w:pPr>
              <w:widowControl/>
              <w:jc w:val="center"/>
              <w:rPr>
                <w:rFonts w:ascii="方正仿宋_GBK" w:hAnsi="方正仿宋_GBK" w:eastAsia="方正仿宋_GBK"/>
                <w:color w:val="auto"/>
                <w:kern w:val="0"/>
                <w:sz w:val="24"/>
                <w:szCs w:val="24"/>
              </w:rPr>
            </w:pPr>
            <w:r>
              <w:rPr>
                <w:rFonts w:ascii="方正仿宋_GBK" w:hAnsi="方正仿宋_GBK" w:eastAsia="方正仿宋_GBK"/>
                <w:color w:val="auto"/>
                <w:kern w:val="0"/>
                <w:sz w:val="24"/>
                <w:szCs w:val="24"/>
              </w:rPr>
              <w:t>3</w:t>
            </w:r>
          </w:p>
        </w:tc>
        <w:tc>
          <w:tcPr>
            <w:tcW w:w="625" w:type="pct"/>
            <w:vMerge w:val="restart"/>
            <w:tcBorders>
              <w:top w:val="single" w:color="auto" w:sz="4" w:space="0"/>
              <w:left w:val="single" w:color="auto" w:sz="4" w:space="0"/>
              <w:bottom w:val="single" w:color="auto" w:sz="4" w:space="0"/>
              <w:right w:val="single" w:color="auto" w:sz="4" w:space="0"/>
            </w:tcBorders>
            <w:noWrap/>
            <w:vAlign w:val="center"/>
          </w:tcPr>
          <w:p w14:paraId="71266CD2">
            <w:pPr>
              <w:widowControl/>
              <w:jc w:val="left"/>
              <w:rPr>
                <w:rFonts w:ascii="方正仿宋_GBK" w:hAnsi="方正仿宋_GBK" w:eastAsia="方正仿宋_GBK" w:cs="宋体"/>
                <w:color w:val="auto"/>
                <w:kern w:val="0"/>
                <w:sz w:val="24"/>
                <w:szCs w:val="24"/>
              </w:rPr>
            </w:pPr>
            <w:r>
              <w:rPr>
                <w:rFonts w:hint="eastAsia" w:ascii="方正仿宋_GBK" w:hAnsi="方正仿宋_GBK" w:eastAsia="方正仿宋_GBK" w:cs="宋体"/>
                <w:color w:val="auto"/>
                <w:kern w:val="0"/>
                <w:sz w:val="24"/>
                <w:szCs w:val="24"/>
              </w:rPr>
              <w:t>知识转移</w:t>
            </w:r>
          </w:p>
        </w:tc>
        <w:tc>
          <w:tcPr>
            <w:tcW w:w="2107" w:type="pct"/>
            <w:tcBorders>
              <w:top w:val="single" w:color="auto" w:sz="4" w:space="0"/>
              <w:left w:val="single" w:color="auto" w:sz="4" w:space="0"/>
              <w:bottom w:val="single" w:color="auto" w:sz="4" w:space="0"/>
              <w:right w:val="single" w:color="auto" w:sz="4" w:space="0"/>
            </w:tcBorders>
            <w:vAlign w:val="center"/>
          </w:tcPr>
          <w:p w14:paraId="6A29AE58">
            <w:pPr>
              <w:widowControl/>
              <w:jc w:val="left"/>
              <w:rPr>
                <w:rFonts w:ascii="方正仿宋_GBK" w:hAnsi="方正仿宋_GBK" w:eastAsia="方正仿宋_GBK" w:cs="宋体"/>
                <w:color w:val="auto"/>
                <w:kern w:val="0"/>
                <w:sz w:val="24"/>
                <w:szCs w:val="24"/>
              </w:rPr>
            </w:pPr>
            <w:r>
              <w:rPr>
                <w:rFonts w:hint="eastAsia" w:ascii="方正仿宋_GBK" w:hAnsi="方正仿宋_GBK" w:eastAsia="方正仿宋_GBK" w:cs="宋体"/>
                <w:b/>
                <w:color w:val="auto"/>
                <w:kern w:val="0"/>
                <w:sz w:val="24"/>
                <w:szCs w:val="24"/>
              </w:rPr>
              <w:t>基于的知识转移：</w:t>
            </w:r>
            <w:r>
              <w:rPr>
                <w:rFonts w:hint="eastAsia" w:ascii="方正仿宋_GBK" w:hAnsi="方正仿宋_GBK" w:eastAsia="方正仿宋_GBK" w:cs="宋体"/>
                <w:color w:val="auto"/>
                <w:kern w:val="0"/>
                <w:sz w:val="24"/>
                <w:szCs w:val="24"/>
              </w:rPr>
              <w:t>通过</w:t>
            </w:r>
            <w:bookmarkStart w:id="177" w:name="_GoBack"/>
            <w:bookmarkEnd w:id="177"/>
            <w:r>
              <w:rPr>
                <w:rFonts w:hint="eastAsia" w:ascii="方正仿宋_GBK" w:hAnsi="方正仿宋_GBK" w:eastAsia="方正仿宋_GBK" w:cs="宋体"/>
                <w:color w:val="auto"/>
                <w:kern w:val="0"/>
                <w:sz w:val="24"/>
                <w:szCs w:val="24"/>
              </w:rPr>
              <w:t>获取软件产品使用知识和应用技巧。</w:t>
            </w:r>
          </w:p>
        </w:tc>
        <w:tc>
          <w:tcPr>
            <w:tcW w:w="1567" w:type="pct"/>
            <w:tcBorders>
              <w:top w:val="single" w:color="auto" w:sz="4" w:space="0"/>
              <w:left w:val="single" w:color="auto" w:sz="4" w:space="0"/>
              <w:bottom w:val="single" w:color="auto" w:sz="4" w:space="0"/>
              <w:right w:val="single" w:color="auto" w:sz="4" w:space="0"/>
            </w:tcBorders>
            <w:vAlign w:val="center"/>
          </w:tcPr>
          <w:p w14:paraId="5C126220">
            <w:pPr>
              <w:widowControl/>
              <w:jc w:val="left"/>
              <w:rPr>
                <w:rFonts w:ascii="方正仿宋_GBK" w:hAnsi="方正仿宋_GBK" w:eastAsia="方正仿宋_GBK" w:cs="宋体"/>
                <w:color w:val="auto"/>
                <w:kern w:val="0"/>
                <w:sz w:val="24"/>
                <w:szCs w:val="24"/>
              </w:rPr>
            </w:pPr>
            <w:r>
              <w:rPr>
                <w:rFonts w:hint="eastAsia" w:ascii="方正仿宋_GBK" w:hAnsi="方正仿宋_GBK" w:eastAsia="方正仿宋_GBK"/>
                <w:color w:val="auto"/>
                <w:kern w:val="0"/>
                <w:sz w:val="24"/>
                <w:szCs w:val="24"/>
              </w:rPr>
              <w:t>发布的知识库内容全部经过验证，确保信息准确完整。</w:t>
            </w:r>
          </w:p>
        </w:tc>
      </w:tr>
      <w:tr w14:paraId="4B1E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2" w:type="pct"/>
            <w:vMerge w:val="continue"/>
            <w:tcBorders>
              <w:top w:val="single" w:color="auto" w:sz="4" w:space="0"/>
              <w:left w:val="single" w:color="auto" w:sz="4" w:space="0"/>
              <w:bottom w:val="single" w:color="auto" w:sz="4" w:space="0"/>
              <w:right w:val="single" w:color="auto" w:sz="4" w:space="0"/>
            </w:tcBorders>
            <w:vAlign w:val="center"/>
          </w:tcPr>
          <w:p w14:paraId="09AEEB54">
            <w:pPr>
              <w:widowControl/>
              <w:jc w:val="left"/>
              <w:rPr>
                <w:rFonts w:ascii="方正仿宋_GBK" w:hAnsi="方正仿宋_GBK" w:eastAsia="方正仿宋_GBK"/>
                <w:color w:val="auto"/>
                <w:kern w:val="0"/>
                <w:sz w:val="24"/>
                <w:szCs w:val="24"/>
              </w:rPr>
            </w:pPr>
          </w:p>
        </w:tc>
        <w:tc>
          <w:tcPr>
            <w:tcW w:w="625" w:type="pct"/>
            <w:vMerge w:val="continue"/>
            <w:tcBorders>
              <w:top w:val="single" w:color="auto" w:sz="4" w:space="0"/>
              <w:left w:val="single" w:color="auto" w:sz="4" w:space="0"/>
              <w:bottom w:val="single" w:color="auto" w:sz="4" w:space="0"/>
              <w:right w:val="single" w:color="auto" w:sz="4" w:space="0"/>
            </w:tcBorders>
            <w:vAlign w:val="center"/>
          </w:tcPr>
          <w:p w14:paraId="1686AF83">
            <w:pPr>
              <w:widowControl/>
              <w:jc w:val="left"/>
              <w:rPr>
                <w:rFonts w:ascii="方正仿宋_GBK" w:hAnsi="方正仿宋_GBK" w:eastAsia="方正仿宋_GBK" w:cs="宋体"/>
                <w:color w:val="auto"/>
                <w:kern w:val="0"/>
                <w:sz w:val="24"/>
                <w:szCs w:val="24"/>
              </w:rPr>
            </w:pPr>
          </w:p>
        </w:tc>
        <w:tc>
          <w:tcPr>
            <w:tcW w:w="2107" w:type="pct"/>
            <w:tcBorders>
              <w:top w:val="single" w:color="auto" w:sz="4" w:space="0"/>
              <w:left w:val="single" w:color="auto" w:sz="4" w:space="0"/>
              <w:bottom w:val="single" w:color="auto" w:sz="4" w:space="0"/>
              <w:right w:val="single" w:color="auto" w:sz="4" w:space="0"/>
            </w:tcBorders>
            <w:vAlign w:val="center"/>
          </w:tcPr>
          <w:p w14:paraId="4807FEB2">
            <w:pPr>
              <w:widowControl/>
              <w:jc w:val="left"/>
              <w:rPr>
                <w:rFonts w:ascii="方正仿宋_GBK" w:hAnsi="方正仿宋_GBK" w:eastAsia="方正仿宋_GBK" w:cs="宋体"/>
                <w:color w:val="auto"/>
                <w:kern w:val="0"/>
                <w:sz w:val="24"/>
                <w:szCs w:val="24"/>
              </w:rPr>
            </w:pPr>
            <w:r>
              <w:rPr>
                <w:rFonts w:hint="eastAsia" w:ascii="方正仿宋_GBK" w:hAnsi="方正仿宋_GBK" w:eastAsia="方正仿宋_GBK" w:cs="宋体"/>
                <w:b/>
                <w:color w:val="auto"/>
                <w:kern w:val="0"/>
                <w:sz w:val="24"/>
                <w:szCs w:val="24"/>
              </w:rPr>
              <w:t>知识中心</w:t>
            </w:r>
            <w:r>
              <w:rPr>
                <w:rFonts w:hint="eastAsia" w:ascii="方正仿宋_GBK" w:hAnsi="方正仿宋_GBK" w:eastAsia="方正仿宋_GBK" w:cs="宋体"/>
                <w:color w:val="auto"/>
                <w:kern w:val="0"/>
                <w:sz w:val="24"/>
                <w:szCs w:val="24"/>
              </w:rPr>
              <w:t>：可以访问在线远程服务平台，通过查询检索方式快速解决问题，查阅行业最佳实践、业务流程、软件产品应用等多方面知识。</w:t>
            </w:r>
          </w:p>
        </w:tc>
        <w:tc>
          <w:tcPr>
            <w:tcW w:w="1567" w:type="pct"/>
            <w:tcBorders>
              <w:top w:val="single" w:color="auto" w:sz="4" w:space="0"/>
              <w:left w:val="single" w:color="auto" w:sz="4" w:space="0"/>
              <w:bottom w:val="single" w:color="auto" w:sz="4" w:space="0"/>
              <w:right w:val="single" w:color="auto" w:sz="4" w:space="0"/>
            </w:tcBorders>
            <w:vAlign w:val="center"/>
          </w:tcPr>
          <w:p w14:paraId="75C2BECA">
            <w:pPr>
              <w:widowControl/>
              <w:jc w:val="left"/>
              <w:rPr>
                <w:rFonts w:ascii="方正仿宋_GBK" w:hAnsi="方正仿宋_GBK" w:eastAsia="方正仿宋_GBK" w:cs="宋体"/>
                <w:color w:val="auto"/>
                <w:kern w:val="0"/>
                <w:sz w:val="24"/>
                <w:szCs w:val="24"/>
              </w:rPr>
            </w:pPr>
            <w:r>
              <w:rPr>
                <w:rFonts w:hint="eastAsia" w:ascii="方正仿宋_GBK" w:hAnsi="方正仿宋_GBK" w:eastAsia="方正仿宋_GBK"/>
                <w:color w:val="auto"/>
                <w:kern w:val="0"/>
                <w:sz w:val="24"/>
                <w:szCs w:val="24"/>
              </w:rPr>
              <w:t>提供远程服务平台的运营保障服务</w:t>
            </w:r>
            <w:r>
              <w:rPr>
                <w:rFonts w:hint="eastAsia" w:ascii="方正仿宋_GBK" w:hAnsi="方正仿宋_GBK" w:eastAsia="方正仿宋_GBK" w:cs="宋体"/>
                <w:color w:val="auto"/>
                <w:kern w:val="0"/>
                <w:sz w:val="24"/>
                <w:szCs w:val="24"/>
              </w:rPr>
              <w:t>。</w:t>
            </w:r>
            <w:r>
              <w:rPr>
                <w:rFonts w:ascii="方正仿宋_GBK" w:hAnsi="方正仿宋_GBK" w:eastAsia="方正仿宋_GBK"/>
                <w:color w:val="auto"/>
                <w:kern w:val="0"/>
                <w:sz w:val="24"/>
                <w:szCs w:val="24"/>
              </w:rPr>
              <w:t xml:space="preserve"> </w:t>
            </w:r>
          </w:p>
        </w:tc>
      </w:tr>
      <w:tr w14:paraId="07D2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2" w:type="pct"/>
            <w:tcBorders>
              <w:top w:val="single" w:color="auto" w:sz="4" w:space="0"/>
              <w:left w:val="single" w:color="auto" w:sz="4" w:space="0"/>
              <w:bottom w:val="single" w:color="auto" w:sz="4" w:space="0"/>
              <w:right w:val="single" w:color="auto" w:sz="4" w:space="0"/>
            </w:tcBorders>
            <w:vAlign w:val="center"/>
          </w:tcPr>
          <w:p w14:paraId="61ABA93E">
            <w:pPr>
              <w:widowControl/>
              <w:jc w:val="center"/>
              <w:rPr>
                <w:rFonts w:ascii="方正仿宋_GBK" w:hAnsi="方正仿宋_GBK" w:eastAsia="方正仿宋_GBK"/>
                <w:color w:val="auto"/>
                <w:kern w:val="0"/>
                <w:sz w:val="24"/>
                <w:szCs w:val="24"/>
              </w:rPr>
            </w:pPr>
            <w:r>
              <w:rPr>
                <w:rFonts w:ascii="方正仿宋_GBK" w:hAnsi="方正仿宋_GBK" w:eastAsia="方正仿宋_GBK"/>
                <w:color w:val="auto"/>
                <w:kern w:val="0"/>
                <w:sz w:val="24"/>
                <w:szCs w:val="24"/>
              </w:rPr>
              <w:t>4</w:t>
            </w:r>
          </w:p>
        </w:tc>
        <w:tc>
          <w:tcPr>
            <w:tcW w:w="625" w:type="pct"/>
            <w:tcBorders>
              <w:top w:val="single" w:color="auto" w:sz="4" w:space="0"/>
              <w:left w:val="single" w:color="auto" w:sz="4" w:space="0"/>
              <w:bottom w:val="single" w:color="auto" w:sz="4" w:space="0"/>
              <w:right w:val="single" w:color="auto" w:sz="4" w:space="0"/>
            </w:tcBorders>
            <w:noWrap/>
            <w:vAlign w:val="center"/>
          </w:tcPr>
          <w:p w14:paraId="11888CE3">
            <w:pPr>
              <w:widowControl/>
              <w:jc w:val="left"/>
              <w:rPr>
                <w:rFonts w:ascii="方正仿宋_GBK" w:hAnsi="方正仿宋_GBK" w:eastAsia="方正仿宋_GBK" w:cs="宋体"/>
                <w:color w:val="auto"/>
                <w:kern w:val="0"/>
                <w:sz w:val="24"/>
                <w:szCs w:val="24"/>
              </w:rPr>
            </w:pPr>
            <w:r>
              <w:rPr>
                <w:rFonts w:hint="eastAsia" w:ascii="方正仿宋_GBK" w:hAnsi="方正仿宋_GBK" w:eastAsia="方正仿宋_GBK" w:cs="宋体"/>
                <w:color w:val="auto"/>
                <w:kern w:val="0"/>
                <w:sz w:val="24"/>
                <w:szCs w:val="24"/>
              </w:rPr>
              <w:t>系统体检</w:t>
            </w:r>
          </w:p>
        </w:tc>
        <w:tc>
          <w:tcPr>
            <w:tcW w:w="2107" w:type="pct"/>
            <w:tcBorders>
              <w:top w:val="single" w:color="auto" w:sz="4" w:space="0"/>
              <w:left w:val="single" w:color="auto" w:sz="4" w:space="0"/>
              <w:bottom w:val="single" w:color="auto" w:sz="4" w:space="0"/>
              <w:right w:val="single" w:color="auto" w:sz="4" w:space="0"/>
            </w:tcBorders>
            <w:vAlign w:val="center"/>
          </w:tcPr>
          <w:p w14:paraId="3E91A061">
            <w:pPr>
              <w:spacing w:line="276" w:lineRule="auto"/>
              <w:jc w:val="left"/>
              <w:rPr>
                <w:rFonts w:ascii="方正仿宋_GBK" w:hAnsi="方正仿宋_GBK" w:eastAsia="方正仿宋_GBK" w:cs="宋体"/>
                <w:color w:val="auto"/>
                <w:kern w:val="0"/>
                <w:sz w:val="24"/>
                <w:szCs w:val="24"/>
              </w:rPr>
            </w:pPr>
            <w:r>
              <w:rPr>
                <w:rFonts w:hint="eastAsia" w:ascii="方正仿宋_GBK" w:hAnsi="方正仿宋_GBK" w:eastAsia="方正仿宋_GBK" w:cs="宋体"/>
                <w:b/>
                <w:color w:val="auto"/>
                <w:kern w:val="0"/>
                <w:sz w:val="24"/>
                <w:szCs w:val="24"/>
              </w:rPr>
              <w:t>本地系统体检：</w:t>
            </w:r>
            <w:r>
              <w:rPr>
                <w:rFonts w:hint="eastAsia" w:ascii="方正仿宋_GBK" w:hAnsi="方正仿宋_GBK" w:eastAsia="方正仿宋_GBK" w:cs="宋体"/>
                <w:color w:val="auto"/>
                <w:kern w:val="0"/>
                <w:sz w:val="24"/>
                <w:szCs w:val="24"/>
              </w:rPr>
              <w:t>提供系统体检，实现系统运行健康状况随时自助体检，并生成体检报告。</w:t>
            </w:r>
          </w:p>
        </w:tc>
        <w:tc>
          <w:tcPr>
            <w:tcW w:w="1567" w:type="pct"/>
            <w:tcBorders>
              <w:top w:val="single" w:color="auto" w:sz="4" w:space="0"/>
              <w:left w:val="single" w:color="auto" w:sz="4" w:space="0"/>
              <w:bottom w:val="single" w:color="auto" w:sz="4" w:space="0"/>
              <w:right w:val="single" w:color="auto" w:sz="4" w:space="0"/>
            </w:tcBorders>
            <w:vAlign w:val="center"/>
          </w:tcPr>
          <w:p w14:paraId="73C280C0">
            <w:pPr>
              <w:spacing w:line="276" w:lineRule="auto"/>
              <w:rPr>
                <w:rFonts w:ascii="方正仿宋_GBK" w:hAnsi="方正仿宋_GBK" w:eastAsia="方正仿宋_GBK" w:cs="宋体"/>
                <w:color w:val="auto"/>
                <w:kern w:val="0"/>
                <w:sz w:val="24"/>
                <w:szCs w:val="24"/>
              </w:rPr>
            </w:pPr>
            <w:r>
              <w:rPr>
                <w:rFonts w:hint="eastAsia" w:ascii="方正仿宋_GBK" w:hAnsi="方正仿宋_GBK" w:eastAsia="方正仿宋_GBK"/>
                <w:color w:val="auto"/>
                <w:kern w:val="0"/>
                <w:sz w:val="24"/>
                <w:szCs w:val="24"/>
              </w:rPr>
              <w:t>通过服务工具自助进行账套健康体检，生成体检报告</w:t>
            </w:r>
            <w:r>
              <w:rPr>
                <w:rFonts w:hint="eastAsia" w:ascii="方正仿宋_GBK" w:hAnsi="方正仿宋_GBK" w:eastAsia="方正仿宋_GBK" w:cs="宋体"/>
                <w:color w:val="auto"/>
                <w:kern w:val="0"/>
                <w:sz w:val="24"/>
                <w:szCs w:val="24"/>
              </w:rPr>
              <w:t>。</w:t>
            </w:r>
          </w:p>
        </w:tc>
      </w:tr>
    </w:tbl>
    <w:p w14:paraId="60F00D59">
      <w:pPr>
        <w:snapToGrid w:val="0"/>
        <w:spacing w:line="400" w:lineRule="exact"/>
        <w:rPr>
          <w:rFonts w:ascii="方正仿宋_GBK" w:hAnsi="宋体" w:eastAsia="方正仿宋_GBK"/>
          <w:color w:val="auto"/>
          <w:sz w:val="24"/>
          <w:szCs w:val="24"/>
        </w:rPr>
      </w:pPr>
    </w:p>
    <w:p w14:paraId="72F730BA">
      <w:pPr>
        <w:pStyle w:val="4"/>
        <w:spacing w:before="0" w:after="0" w:line="360" w:lineRule="auto"/>
        <w:jc w:val="center"/>
        <w:rPr>
          <w:rFonts w:ascii="方正小标宋_GBK" w:eastAsia="方正小标宋_GBK"/>
          <w:b w:val="0"/>
          <w:color w:val="auto"/>
          <w:sz w:val="36"/>
          <w:szCs w:val="30"/>
        </w:rPr>
      </w:pPr>
      <w:r>
        <w:rPr>
          <w:rFonts w:ascii="方正小标宋_GBK" w:hAnsi="宋体" w:eastAsia="方正小标宋_GBK"/>
          <w:b w:val="0"/>
          <w:color w:val="auto"/>
          <w:sz w:val="36"/>
          <w:szCs w:val="30"/>
        </w:rPr>
        <w:br w:type="page"/>
      </w:r>
      <w:bookmarkStart w:id="63" w:name="_Toc65660341"/>
      <w:bookmarkStart w:id="64" w:name="_Toc523"/>
      <w:bookmarkStart w:id="65" w:name="_Toc13356"/>
      <w:bookmarkStart w:id="66" w:name="_Toc15492"/>
      <w:bookmarkStart w:id="67" w:name="_Toc17868"/>
      <w:r>
        <w:rPr>
          <w:rFonts w:hint="eastAsia" w:ascii="方正小标宋_GBK" w:eastAsia="方正小标宋_GBK"/>
          <w:b w:val="0"/>
          <w:color w:val="auto"/>
          <w:sz w:val="36"/>
          <w:szCs w:val="30"/>
        </w:rPr>
        <w:t xml:space="preserve">第三篇  </w:t>
      </w:r>
      <w:bookmarkEnd w:id="51"/>
      <w:r>
        <w:rPr>
          <w:rFonts w:hint="eastAsia" w:ascii="方正小标宋_GBK" w:eastAsia="方正小标宋_GBK"/>
          <w:b w:val="0"/>
          <w:color w:val="auto"/>
          <w:sz w:val="36"/>
          <w:szCs w:val="30"/>
        </w:rPr>
        <w:t>项目</w:t>
      </w:r>
      <w:bookmarkEnd w:id="63"/>
      <w:bookmarkEnd w:id="64"/>
      <w:bookmarkEnd w:id="65"/>
      <w:bookmarkEnd w:id="66"/>
      <w:r>
        <w:rPr>
          <w:rFonts w:hint="eastAsia" w:ascii="方正小标宋_GBK" w:eastAsia="方正小标宋_GBK"/>
          <w:b w:val="0"/>
          <w:color w:val="auto"/>
          <w:sz w:val="36"/>
          <w:szCs w:val="30"/>
        </w:rPr>
        <w:t>商务需求</w:t>
      </w:r>
      <w:bookmarkEnd w:id="67"/>
    </w:p>
    <w:p w14:paraId="17E08BAD">
      <w:pPr>
        <w:pStyle w:val="4"/>
        <w:spacing w:before="0" w:after="0" w:line="240" w:lineRule="auto"/>
        <w:rPr>
          <w:rFonts w:ascii="方正仿宋_GBK" w:hAnsi="方正仿宋_GBK" w:eastAsia="方正仿宋_GBK" w:cs="方正仿宋_GBK"/>
          <w:color w:val="auto"/>
          <w:sz w:val="24"/>
          <w:szCs w:val="24"/>
        </w:rPr>
      </w:pPr>
      <w:bookmarkStart w:id="68" w:name="_Toc20780"/>
      <w:bookmarkStart w:id="69" w:name="_Toc3102"/>
      <w:bookmarkStart w:id="70" w:name="_Toc342913389"/>
      <w:r>
        <w:rPr>
          <w:rFonts w:hint="eastAsia" w:ascii="方正仿宋_GBK" w:hAnsi="方正仿宋_GBK" w:eastAsia="方正仿宋_GBK" w:cs="方正仿宋_GBK"/>
          <w:color w:val="auto"/>
          <w:sz w:val="24"/>
          <w:szCs w:val="24"/>
        </w:rPr>
        <w:t>一、实施时间、地点及验收方式</w:t>
      </w:r>
      <w:bookmarkEnd w:id="68"/>
      <w:bookmarkEnd w:id="69"/>
    </w:p>
    <w:p w14:paraId="5758670E">
      <w:pPr>
        <w:spacing w:line="400" w:lineRule="exact"/>
        <w:ind w:firstLine="420"/>
        <w:rPr>
          <w:rFonts w:ascii="方正仿宋_GBK" w:hAnsi="方正仿宋_GBK" w:eastAsia="方正仿宋_GBK" w:cs="方正仿宋_GBK"/>
          <w:b/>
          <w:bCs/>
          <w:color w:val="auto"/>
          <w:sz w:val="24"/>
        </w:rPr>
      </w:pPr>
      <w:bookmarkStart w:id="71" w:name="_Toc75793509"/>
      <w:r>
        <w:rPr>
          <w:rFonts w:hint="eastAsia" w:ascii="方正仿宋_GBK" w:hAnsi="方正仿宋_GBK" w:eastAsia="方正仿宋_GBK" w:cs="方正仿宋_GBK"/>
          <w:b/>
          <w:bCs/>
          <w:color w:val="auto"/>
          <w:sz w:val="24"/>
          <w:szCs w:val="24"/>
        </w:rPr>
        <w:t>一、服务期、服务地点及验收方式</w:t>
      </w:r>
      <w:bookmarkEnd w:id="71"/>
    </w:p>
    <w:p w14:paraId="75767021">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（一）服务期</w:t>
      </w:r>
    </w:p>
    <w:p w14:paraId="5BB89F58">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采购合同签订后服务一年。</w:t>
      </w:r>
    </w:p>
    <w:p w14:paraId="42A83A5F">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（二）服务地点</w:t>
      </w:r>
    </w:p>
    <w:p w14:paraId="4AD430BE">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olor w:val="auto"/>
          <w:sz w:val="24"/>
          <w:szCs w:val="24"/>
        </w:rPr>
        <w:t>重庆市沙坪坝区虎溪大学城重庆城市管理职业大学内</w:t>
      </w:r>
      <w:r>
        <w:rPr>
          <w:rFonts w:hint="eastAsia" w:ascii="方正仿宋_GBK" w:hAnsi="宋体" w:eastAsia="方正仿宋_GBK" w:cs="宋体"/>
          <w:color w:val="auto"/>
          <w:kern w:val="0"/>
          <w:sz w:val="24"/>
        </w:rPr>
        <w:t>。</w:t>
      </w:r>
    </w:p>
    <w:p w14:paraId="495EC7E2">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（三）验收方式</w:t>
      </w:r>
    </w:p>
    <w:p w14:paraId="13A1CA5A">
      <w:pPr>
        <w:pStyle w:val="4"/>
        <w:spacing w:before="0" w:after="0" w:line="240" w:lineRule="auto"/>
        <w:ind w:firstLine="480" w:firstLineChars="200"/>
        <w:rPr>
          <w:rFonts w:hint="eastAsia" w:ascii="方正仿宋_GBK" w:hAnsi="宋体" w:eastAsia="方正仿宋_GBK" w:cs="Times New Roman"/>
          <w:b w:val="0"/>
          <w:color w:val="auto"/>
          <w:kern w:val="2"/>
          <w:sz w:val="24"/>
          <w:szCs w:val="24"/>
          <w:lang w:val="en-US" w:eastAsia="zh-CN" w:bidi="ar-SA"/>
        </w:rPr>
      </w:pPr>
      <w:bookmarkStart w:id="72" w:name="_Toc18976"/>
      <w:bookmarkStart w:id="73" w:name="_Toc26435"/>
      <w:r>
        <w:rPr>
          <w:rFonts w:hint="eastAsia" w:ascii="方正仿宋_GBK" w:hAnsi="宋体" w:eastAsia="方正仿宋_GBK" w:cs="Times New Roman"/>
          <w:b w:val="0"/>
          <w:color w:val="auto"/>
          <w:kern w:val="2"/>
          <w:sz w:val="24"/>
          <w:szCs w:val="24"/>
          <w:lang w:val="en-US" w:eastAsia="zh-CN" w:bidi="ar-SA"/>
        </w:rPr>
        <w:t>服务期满后，成交供应商向采购人提出验收申请，采购人组织验收，满足所有合同条款视为最终验收合格，并出具验收报告，双方签字确认。</w:t>
      </w:r>
    </w:p>
    <w:p w14:paraId="168902F0">
      <w:pPr>
        <w:spacing w:line="400" w:lineRule="exact"/>
        <w:ind w:firstLine="420"/>
        <w:rPr>
          <w:rFonts w:ascii="方正仿宋_GBK" w:hAnsi="方正仿宋_GBK" w:eastAsia="方正仿宋_GBK" w:cs="方正仿宋_GBK"/>
          <w:b/>
          <w:bCs/>
          <w:color w:val="auto"/>
          <w:sz w:val="24"/>
        </w:rPr>
      </w:pPr>
      <w:bookmarkStart w:id="74" w:name="_Toc75793510"/>
      <w:r>
        <w:rPr>
          <w:rFonts w:hint="eastAsia" w:ascii="方正仿宋_GBK" w:hAnsi="方正仿宋_GBK" w:eastAsia="方正仿宋_GBK" w:cs="方正仿宋_GBK"/>
          <w:b/>
          <w:bCs/>
          <w:color w:val="auto"/>
          <w:sz w:val="24"/>
        </w:rPr>
        <w:t>二、报价要求</w:t>
      </w:r>
      <w:bookmarkEnd w:id="74"/>
    </w:p>
    <w:p w14:paraId="66ADCC20">
      <w:pPr>
        <w:snapToGrid w:val="0"/>
        <w:spacing w:line="400" w:lineRule="exact"/>
        <w:ind w:firstLine="480" w:firstLineChars="200"/>
        <w:rPr>
          <w:rFonts w:hint="eastAsia"/>
          <w:color w:val="auto"/>
          <w:lang w:val="en-US" w:eastAsia="zh-CN"/>
        </w:rPr>
      </w:pPr>
      <w:r>
        <w:rPr>
          <w:rFonts w:hint="eastAsia" w:ascii="方正仿宋_GBK" w:hAnsi="宋体" w:eastAsia="方正仿宋_GBK" w:cs="宋体"/>
          <w:color w:val="auto"/>
          <w:kern w:val="0"/>
          <w:sz w:val="24"/>
        </w:rPr>
        <w:t>本次报价须为人民币报价，报价为含税包干价，</w:t>
      </w:r>
      <w:r>
        <w:rPr>
          <w:rFonts w:hint="eastAsia" w:ascii="方正仿宋_GBK" w:hAnsi="宋体" w:eastAsia="方正仿宋_GBK"/>
          <w:color w:val="auto"/>
          <w:sz w:val="24"/>
        </w:rPr>
        <w:t>包括完成本项目所需的服务及货物运输、安装、人工、税费等</w:t>
      </w:r>
      <w:r>
        <w:rPr>
          <w:rFonts w:hint="eastAsia" w:ascii="方正仿宋_GBK" w:hAnsi="宋体" w:eastAsia="方正仿宋_GBK" w:cs="宋体"/>
          <w:color w:val="auto"/>
          <w:kern w:val="0"/>
          <w:sz w:val="24"/>
        </w:rPr>
        <w:t>所有费用</w:t>
      </w:r>
      <w:r>
        <w:rPr>
          <w:rFonts w:hint="eastAsia" w:ascii="方正仿宋_GBK" w:hAnsi="宋体" w:eastAsia="方正仿宋_GBK"/>
          <w:color w:val="auto"/>
          <w:sz w:val="24"/>
        </w:rPr>
        <w:t>。因供应商自身原因造成漏报、少报皆由其自行承担责任，采购人不再补偿。</w:t>
      </w:r>
    </w:p>
    <w:p w14:paraId="61609752">
      <w:pPr>
        <w:pStyle w:val="4"/>
        <w:spacing w:before="0" w:after="0" w:line="240" w:lineRule="auto"/>
        <w:ind w:firstLine="482"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三</w:t>
      </w:r>
      <w:r>
        <w:rPr>
          <w:rFonts w:hint="eastAsia" w:ascii="方正仿宋_GBK" w:hAnsi="方正仿宋_GBK" w:eastAsia="方正仿宋_GBK" w:cs="方正仿宋_GBK"/>
          <w:color w:val="auto"/>
          <w:sz w:val="24"/>
          <w:szCs w:val="24"/>
        </w:rPr>
        <w:t>、质量保证及售后服务</w:t>
      </w:r>
      <w:bookmarkEnd w:id="72"/>
      <w:bookmarkEnd w:id="73"/>
    </w:p>
    <w:p w14:paraId="5AD32CA2">
      <w:pPr>
        <w:snapToGrid w:val="0"/>
        <w:spacing w:line="400" w:lineRule="exact"/>
        <w:ind w:firstLine="480" w:firstLineChars="200"/>
        <w:rPr>
          <w:rFonts w:ascii="方正仿宋_GBK" w:hAnsi="宋体" w:eastAsia="方正仿宋_GBK" w:cs="宋体"/>
          <w:color w:val="auto"/>
          <w:kern w:val="0"/>
          <w:sz w:val="24"/>
        </w:rPr>
      </w:pPr>
      <w:bookmarkStart w:id="75" w:name="_Toc8503"/>
      <w:bookmarkStart w:id="76" w:name="_Toc9324"/>
      <w:r>
        <w:rPr>
          <w:rFonts w:hint="eastAsia" w:ascii="方正仿宋_GBK" w:hAnsi="宋体" w:eastAsia="方正仿宋_GBK" w:cs="宋体"/>
          <w:color w:val="auto"/>
          <w:kern w:val="0"/>
          <w:sz w:val="24"/>
        </w:rPr>
        <w:t>（一）售后服务内容</w:t>
      </w:r>
    </w:p>
    <w:p w14:paraId="6965676C">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1.成交供应商质量保证期内应当为采购人提供以下技术支持和服务：</w:t>
      </w:r>
    </w:p>
    <w:p w14:paraId="723D836E">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1.1电话咨询</w:t>
      </w:r>
    </w:p>
    <w:p w14:paraId="3CE81410">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成交供应商应当为采购人提供技术援助电话，解答采购人在使用中遇到的问题，及时为采购人提出解决问题的建议。</w:t>
      </w:r>
    </w:p>
    <w:p w14:paraId="2E568274">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1.2现场响应</w:t>
      </w:r>
    </w:p>
    <w:p w14:paraId="47D77169">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采购人遇到使用及技术问题，电话咨询不能解决的，成交供应商应在8小时内到达现场进行处理；若未按要求提供</w:t>
      </w:r>
      <w:r>
        <w:rPr>
          <w:rFonts w:hint="eastAsia" w:ascii="方正仿宋_GBK" w:hAnsi="宋体" w:eastAsia="方正仿宋_GBK" w:cs="宋体"/>
          <w:color w:val="auto"/>
          <w:kern w:val="0"/>
          <w:sz w:val="24"/>
          <w:lang w:val="en-US" w:eastAsia="zh-CN"/>
        </w:rPr>
        <w:t>维</w:t>
      </w:r>
      <w:r>
        <w:rPr>
          <w:rFonts w:hint="eastAsia" w:ascii="方正仿宋_GBK" w:hAnsi="宋体" w:eastAsia="方正仿宋_GBK" w:cs="宋体"/>
          <w:color w:val="auto"/>
          <w:kern w:val="0"/>
          <w:sz w:val="24"/>
        </w:rPr>
        <w:t>保服务的，采购人有权另行委托其他单位进行维</w:t>
      </w:r>
      <w:r>
        <w:rPr>
          <w:rFonts w:hint="eastAsia" w:ascii="方正仿宋_GBK" w:hAnsi="宋体" w:eastAsia="方正仿宋_GBK" w:cs="宋体"/>
          <w:color w:val="auto"/>
          <w:kern w:val="0"/>
          <w:sz w:val="24"/>
          <w:lang w:val="en-US" w:eastAsia="zh-CN"/>
        </w:rPr>
        <w:t>保</w:t>
      </w:r>
      <w:r>
        <w:rPr>
          <w:rFonts w:hint="eastAsia" w:ascii="方正仿宋_GBK" w:hAnsi="宋体" w:eastAsia="方正仿宋_GBK" w:cs="宋体"/>
          <w:color w:val="auto"/>
          <w:kern w:val="0"/>
          <w:sz w:val="24"/>
        </w:rPr>
        <w:t>，由此产生的费用由成交供应商承担。</w:t>
      </w:r>
    </w:p>
    <w:p w14:paraId="2F2697BF">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1.3技术升级</w:t>
      </w:r>
    </w:p>
    <w:p w14:paraId="7698429D">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在服务期内，如果</w:t>
      </w:r>
      <w:r>
        <w:rPr>
          <w:rFonts w:hint="eastAsia" w:ascii="方正仿宋_GBK" w:hAnsi="宋体" w:eastAsia="方正仿宋_GBK" w:cs="宋体"/>
          <w:color w:val="auto"/>
          <w:kern w:val="0"/>
          <w:sz w:val="24"/>
          <w:lang w:eastAsia="zh-CN"/>
        </w:rPr>
        <w:t>服务的</w:t>
      </w:r>
      <w:r>
        <w:rPr>
          <w:rFonts w:hint="eastAsia" w:ascii="方正仿宋_GBK" w:hAnsi="宋体" w:eastAsia="方正仿宋_GBK" w:cs="宋体"/>
          <w:color w:val="auto"/>
          <w:kern w:val="0"/>
          <w:sz w:val="24"/>
        </w:rPr>
        <w:t>产品技术升级，成交供应商应及时通知采购人，如采购人有相应要求，成交供应商应对采购人购买的产品进行升级服务。</w:t>
      </w:r>
    </w:p>
    <w:p w14:paraId="4A408522">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2.服务期外服务要求</w:t>
      </w:r>
    </w:p>
    <w:p w14:paraId="28404C2F">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2.1服务期过后，成交供应商应提供免费电话咨询服务，并应承诺提供产品上门维护服务。</w:t>
      </w:r>
    </w:p>
    <w:p w14:paraId="634DCE02">
      <w:pPr>
        <w:snapToGrid w:val="0"/>
        <w:spacing w:line="400" w:lineRule="exact"/>
        <w:ind w:firstLine="480" w:firstLineChars="200"/>
        <w:rPr>
          <w:color w:val="auto"/>
        </w:rPr>
      </w:pPr>
      <w:r>
        <w:rPr>
          <w:rFonts w:hint="eastAsia" w:ascii="方正仿宋_GBK" w:hAnsi="宋体" w:eastAsia="方正仿宋_GBK" w:cs="宋体"/>
          <w:color w:val="auto"/>
          <w:kern w:val="0"/>
          <w:sz w:val="24"/>
        </w:rPr>
        <w:t>2.2服务期过后，采购人需要继续由原成交供应商提供售后服务的，该成交供应商应以优惠价格提供售后服务。</w:t>
      </w:r>
      <w:bookmarkEnd w:id="75"/>
      <w:bookmarkEnd w:id="76"/>
    </w:p>
    <w:p w14:paraId="60726C35">
      <w:pPr>
        <w:pStyle w:val="4"/>
        <w:spacing w:before="0" w:after="0" w:line="240" w:lineRule="auto"/>
        <w:ind w:firstLine="482" w:firstLineChars="200"/>
        <w:rPr>
          <w:rFonts w:ascii="方正仿宋_GBK" w:hAnsi="方正仿宋_GBK" w:eastAsia="方正仿宋_GBK" w:cs="方正仿宋_GBK"/>
          <w:color w:val="auto"/>
          <w:sz w:val="24"/>
          <w:szCs w:val="24"/>
        </w:rPr>
      </w:pPr>
      <w:bookmarkStart w:id="77" w:name="_Toc32129"/>
      <w:bookmarkStart w:id="78" w:name="_Toc75793512"/>
      <w:bookmarkStart w:id="79" w:name="_Toc20515"/>
      <w:bookmarkStart w:id="80" w:name="_Toc267320051"/>
      <w:r>
        <w:rPr>
          <w:rFonts w:hint="eastAsia" w:ascii="方正仿宋_GBK" w:hAnsi="方正仿宋_GBK" w:eastAsia="方正仿宋_GBK" w:cs="方正仿宋_GBK"/>
          <w:color w:val="auto"/>
          <w:sz w:val="24"/>
          <w:szCs w:val="24"/>
        </w:rPr>
        <w:t>四、付款方式</w:t>
      </w:r>
      <w:bookmarkEnd w:id="77"/>
      <w:bookmarkEnd w:id="78"/>
      <w:bookmarkEnd w:id="79"/>
      <w:bookmarkEnd w:id="80"/>
    </w:p>
    <w:p w14:paraId="663EF207">
      <w:pPr>
        <w:snapToGrid w:val="0"/>
        <w:spacing w:line="400" w:lineRule="exact"/>
        <w:ind w:left="0" w:leftChars="0" w:firstLine="480" w:firstLineChars="200"/>
        <w:jc w:val="left"/>
        <w:rPr>
          <w:rFonts w:hint="eastAsia" w:ascii="方正仿宋_GBK" w:hAnsi="宋体" w:eastAsia="方正仿宋_GBK" w:cs="宋体"/>
          <w:color w:val="auto"/>
          <w:kern w:val="0"/>
          <w:sz w:val="24"/>
        </w:rPr>
      </w:pPr>
      <w:r>
        <w:rPr>
          <w:rFonts w:hint="eastAsia" w:ascii="方正仿宋_GBK" w:hAnsi="宋体" w:eastAsia="方正仿宋_GBK" w:cs="宋体"/>
          <w:color w:val="auto"/>
          <w:kern w:val="0"/>
          <w:sz w:val="24"/>
          <w:lang w:val="en-US" w:eastAsia="zh-CN"/>
        </w:rPr>
        <w:t>验收合格后，</w:t>
      </w:r>
      <w:r>
        <w:rPr>
          <w:rFonts w:hint="eastAsia" w:ascii="方正仿宋_GBK" w:hAnsi="宋体" w:eastAsia="方正仿宋_GBK" w:cs="宋体"/>
          <w:color w:val="auto"/>
          <w:kern w:val="0"/>
          <w:sz w:val="24"/>
        </w:rPr>
        <w:t>成交供应商向采购人提供合同金额100%的发票，采购人在收到发票后5个工作日内启动付款流程。成交供应商未向采购人提供发票或未按要求开具发票的，采购人付款期限相应顺延，且不承担由此产生的违约责任。</w:t>
      </w:r>
    </w:p>
    <w:p w14:paraId="6C7145F3">
      <w:pPr>
        <w:spacing w:line="400" w:lineRule="exact"/>
        <w:rPr>
          <w:rFonts w:ascii="方正仿宋_GBK" w:hAnsi="方正仿宋_GBK" w:eastAsia="方正仿宋_GBK" w:cs="方正仿宋_GBK"/>
          <w:b/>
          <w:bCs/>
          <w:color w:val="auto"/>
          <w:sz w:val="24"/>
        </w:rPr>
      </w:pPr>
      <w:r>
        <w:rPr>
          <w:rFonts w:hint="eastAsia" w:ascii="方正仿宋_GBK" w:hAnsi="宋体" w:eastAsia="方正仿宋_GBK"/>
          <w:color w:val="auto"/>
          <w:sz w:val="24"/>
          <w:lang w:val="en-US" w:eastAsia="zh-CN"/>
        </w:rPr>
        <w:t xml:space="preserve">   </w:t>
      </w:r>
      <w:r>
        <w:rPr>
          <w:rFonts w:hint="eastAsia" w:ascii="方正仿宋_GBK" w:hAnsi="方正仿宋_GBK" w:eastAsia="方正仿宋_GBK" w:cs="方正仿宋_GBK"/>
          <w:b/>
          <w:bCs/>
          <w:color w:val="auto"/>
          <w:sz w:val="24"/>
          <w:szCs w:val="24"/>
        </w:rPr>
        <w:t>五、知识产权</w:t>
      </w:r>
    </w:p>
    <w:p w14:paraId="6D570D9D">
      <w:pPr>
        <w:snapToGrid w:val="0"/>
        <w:spacing w:line="400" w:lineRule="exact"/>
        <w:ind w:firstLine="540"/>
        <w:rPr>
          <w:rFonts w:ascii="方正仿宋_GBK" w:hAnsi="宋体" w:eastAsia="方正仿宋_GBK"/>
          <w:color w:val="auto"/>
          <w:sz w:val="24"/>
        </w:rPr>
      </w:pPr>
      <w:r>
        <w:rPr>
          <w:rFonts w:hint="eastAsia" w:ascii="方正仿宋_GBK" w:hAnsi="宋体" w:eastAsia="方正仿宋_GBK"/>
          <w:color w:val="auto"/>
          <w:sz w:val="24"/>
        </w:rPr>
        <w:t>采购人在中华人民共和国境内使用成交供应商提供的货物及服务时免受第三方提出的侵犯其专利权或</w:t>
      </w:r>
      <w:r>
        <w:rPr>
          <w:rFonts w:hint="eastAsia" w:ascii="方正仿宋_GBK" w:hAnsi="宋体" w:eastAsia="方正仿宋_GBK"/>
          <w:color w:val="auto"/>
          <w:sz w:val="24"/>
          <w:lang w:eastAsia="zh-CN"/>
        </w:rPr>
        <w:t>其他</w:t>
      </w:r>
      <w:r>
        <w:rPr>
          <w:rFonts w:hint="eastAsia" w:ascii="方正仿宋_GBK" w:hAnsi="宋体" w:eastAsia="方正仿宋_GBK"/>
          <w:color w:val="auto"/>
          <w:sz w:val="24"/>
        </w:rPr>
        <w:t>知识产权的起诉。如果第三方提出侵权指控，成交供应商应承担由此而引起的一切法律责任和费用。</w:t>
      </w:r>
    </w:p>
    <w:p w14:paraId="0F6B3F2B">
      <w:pPr>
        <w:spacing w:line="400" w:lineRule="exact"/>
        <w:ind w:firstLine="420"/>
        <w:rPr>
          <w:rFonts w:ascii="方正仿宋_GBK" w:hAnsi="方正仿宋_GBK" w:eastAsia="方正仿宋_GBK" w:cs="方正仿宋_GBK"/>
          <w:b/>
          <w:bCs/>
          <w:color w:val="auto"/>
          <w:sz w:val="24"/>
        </w:rPr>
      </w:pPr>
      <w:bookmarkStart w:id="81" w:name="_Toc267320053"/>
      <w:bookmarkStart w:id="82" w:name="_Toc75793514"/>
      <w:r>
        <w:rPr>
          <w:rFonts w:hint="eastAsia" w:ascii="方正仿宋_GBK" w:hAnsi="方正仿宋_GBK" w:eastAsia="方正仿宋_GBK" w:cs="方正仿宋_GBK"/>
          <w:b/>
          <w:bCs/>
          <w:color w:val="auto"/>
          <w:sz w:val="24"/>
        </w:rPr>
        <w:t>六、培训</w:t>
      </w:r>
      <w:bookmarkEnd w:id="81"/>
      <w:bookmarkEnd w:id="82"/>
    </w:p>
    <w:p w14:paraId="4622CE7A">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成交供应商对其提供产品的使用和操作应尽培训义务。成交供应商应提供对采购人的基本免费培训，使采购人使用人员能够正常操作。</w:t>
      </w:r>
    </w:p>
    <w:p w14:paraId="1EF0E498">
      <w:pPr>
        <w:spacing w:line="400" w:lineRule="exact"/>
        <w:ind w:firstLine="420"/>
        <w:rPr>
          <w:rFonts w:ascii="方正仿宋_GBK" w:hAnsi="方正仿宋_GBK" w:eastAsia="方正仿宋_GBK" w:cs="方正仿宋_GBK"/>
          <w:b/>
          <w:bCs/>
          <w:color w:val="auto"/>
          <w:sz w:val="24"/>
        </w:rPr>
      </w:pPr>
      <w:bookmarkStart w:id="83" w:name="_Toc75793516"/>
      <w:r>
        <w:rPr>
          <w:rFonts w:hint="eastAsia" w:ascii="方正仿宋_GBK" w:hAnsi="方正仿宋_GBK" w:eastAsia="方正仿宋_GBK" w:cs="方正仿宋_GBK"/>
          <w:b/>
          <w:bCs/>
          <w:color w:val="auto"/>
          <w:sz w:val="24"/>
          <w:lang w:val="en-US" w:eastAsia="zh-CN"/>
        </w:rPr>
        <w:t>七</w:t>
      </w:r>
      <w:r>
        <w:rPr>
          <w:rFonts w:hint="eastAsia" w:ascii="方正仿宋_GBK" w:hAnsi="方正仿宋_GBK" w:eastAsia="方正仿宋_GBK" w:cs="方正仿宋_GBK"/>
          <w:b/>
          <w:bCs/>
          <w:color w:val="auto"/>
          <w:sz w:val="24"/>
        </w:rPr>
        <w:t>、其他需要告知供应商</w:t>
      </w:r>
      <w:bookmarkEnd w:id="83"/>
      <w:r>
        <w:rPr>
          <w:rFonts w:hint="eastAsia" w:ascii="方正仿宋_GBK" w:hAnsi="方正仿宋_GBK" w:eastAsia="方正仿宋_GBK" w:cs="方正仿宋_GBK"/>
          <w:b/>
          <w:bCs/>
          <w:color w:val="auto"/>
          <w:sz w:val="24"/>
        </w:rPr>
        <w:t>的要求</w:t>
      </w:r>
      <w:r>
        <w:rPr>
          <w:rFonts w:hint="eastAsia" w:ascii="方正仿宋_GBK" w:hAnsi="宋体" w:eastAsia="方正仿宋_GBK" w:cs="宋体"/>
          <w:b/>
          <w:bCs/>
          <w:color w:val="auto"/>
          <w:kern w:val="0"/>
          <w:sz w:val="24"/>
        </w:rPr>
        <w:t>（特别是影响供应商报价的要求）</w:t>
      </w:r>
    </w:p>
    <w:p w14:paraId="3E0CF074">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olor w:val="auto"/>
          <w:sz w:val="24"/>
        </w:rPr>
        <w:t>1.如中标方无法按时按量完成服务要求所列内容，将视为违约并没收全额履约保证金，并将中标方顺延至下一中标候选人；情节严重者，或将纳入采购黑名单</w:t>
      </w:r>
      <w:r>
        <w:rPr>
          <w:rFonts w:hint="eastAsia" w:ascii="方正仿宋_GBK" w:hAnsi="宋体" w:eastAsia="方正仿宋_GBK" w:cs="宋体"/>
          <w:color w:val="auto"/>
          <w:kern w:val="0"/>
          <w:sz w:val="24"/>
        </w:rPr>
        <w:t>。</w:t>
      </w:r>
    </w:p>
    <w:p w14:paraId="11716F34">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olor w:val="auto"/>
          <w:sz w:val="24"/>
        </w:rPr>
        <w:t>2.考虑A8系统中存在较多业务定制场景，服务人员需熟练掌握平台定制工具的使用，为保证中标人具备其服务能力，中标人应在中标通知书发出后5个工作日内向采购人提供A8产品原厂商有效的授权证书或授权证明，如未能按要求提供，将从候选中标人中进行顺序递延，直至符合要求。</w:t>
      </w:r>
    </w:p>
    <w:p w14:paraId="766FA8FB">
      <w:pPr>
        <w:rPr>
          <w:color w:val="auto"/>
        </w:rPr>
      </w:pPr>
    </w:p>
    <w:p w14:paraId="16B10483">
      <w:pPr>
        <w:rPr>
          <w:color w:val="auto"/>
        </w:rPr>
      </w:pPr>
    </w:p>
    <w:p w14:paraId="130F9FD0">
      <w:pPr>
        <w:snapToGrid w:val="0"/>
        <w:spacing w:line="400" w:lineRule="exact"/>
        <w:ind w:firstLine="540"/>
        <w:rPr>
          <w:rFonts w:ascii="方正仿宋_GBK" w:eastAsia="方正仿宋_GBK"/>
          <w:color w:val="auto"/>
          <w:sz w:val="24"/>
          <w:szCs w:val="24"/>
        </w:rPr>
      </w:pPr>
    </w:p>
    <w:p w14:paraId="60A485B1">
      <w:pPr>
        <w:snapToGrid w:val="0"/>
        <w:spacing w:line="400" w:lineRule="exact"/>
        <w:ind w:firstLine="540"/>
        <w:rPr>
          <w:rFonts w:ascii="方正仿宋_GBK" w:eastAsia="方正仿宋_GBK"/>
          <w:color w:val="auto"/>
          <w:sz w:val="24"/>
          <w:szCs w:val="24"/>
        </w:rPr>
      </w:pPr>
    </w:p>
    <w:p w14:paraId="23DD0D68">
      <w:pPr>
        <w:snapToGrid w:val="0"/>
        <w:spacing w:line="400" w:lineRule="exact"/>
        <w:ind w:firstLine="540"/>
        <w:rPr>
          <w:rFonts w:ascii="方正仿宋_GBK" w:eastAsia="方正仿宋_GBK"/>
          <w:color w:val="auto"/>
          <w:sz w:val="24"/>
          <w:szCs w:val="24"/>
        </w:rPr>
      </w:pPr>
    </w:p>
    <w:p w14:paraId="00D53904">
      <w:pPr>
        <w:pStyle w:val="4"/>
        <w:spacing w:before="0" w:after="0" w:line="360" w:lineRule="auto"/>
        <w:jc w:val="center"/>
        <w:rPr>
          <w:rFonts w:ascii="方正小标宋_GBK" w:eastAsia="方正小标宋_GBK"/>
          <w:b w:val="0"/>
          <w:color w:val="auto"/>
          <w:sz w:val="36"/>
          <w:szCs w:val="30"/>
        </w:rPr>
      </w:pPr>
      <w:r>
        <w:rPr>
          <w:rFonts w:ascii="方正小标宋_GBK" w:eastAsia="方正小标宋_GBK"/>
          <w:b w:val="0"/>
          <w:color w:val="auto"/>
          <w:sz w:val="36"/>
          <w:szCs w:val="30"/>
        </w:rPr>
        <w:br w:type="page"/>
      </w:r>
      <w:bookmarkStart w:id="84" w:name="_Toc65660349"/>
      <w:bookmarkStart w:id="85" w:name="_Toc16123"/>
      <w:bookmarkStart w:id="86" w:name="_Toc24195"/>
      <w:bookmarkStart w:id="87" w:name="_Toc31282"/>
      <w:bookmarkStart w:id="88" w:name="_Toc12345"/>
      <w:r>
        <w:rPr>
          <w:rFonts w:hint="eastAsia" w:ascii="方正小标宋_GBK" w:eastAsia="方正小标宋_GBK"/>
          <w:b w:val="0"/>
          <w:color w:val="auto"/>
          <w:sz w:val="36"/>
          <w:szCs w:val="30"/>
        </w:rPr>
        <w:t xml:space="preserve">第四篇  </w:t>
      </w:r>
      <w:bookmarkEnd w:id="84"/>
      <w:bookmarkEnd w:id="85"/>
      <w:bookmarkEnd w:id="86"/>
      <w:bookmarkEnd w:id="87"/>
      <w:r>
        <w:rPr>
          <w:rFonts w:hint="eastAsia" w:ascii="方正小标宋_GBK" w:eastAsia="方正小标宋_GBK"/>
          <w:b w:val="0"/>
          <w:color w:val="auto"/>
          <w:sz w:val="36"/>
          <w:szCs w:val="30"/>
        </w:rPr>
        <w:t>供应商须知</w:t>
      </w:r>
      <w:bookmarkEnd w:id="88"/>
    </w:p>
    <w:p w14:paraId="0D6741C5">
      <w:pPr>
        <w:pStyle w:val="4"/>
        <w:adjustRightInd w:val="0"/>
        <w:snapToGrid w:val="0"/>
        <w:spacing w:before="0" w:after="0" w:line="400" w:lineRule="exact"/>
        <w:ind w:firstLine="482" w:firstLineChars="200"/>
        <w:rPr>
          <w:rFonts w:ascii="方正仿宋_GBK" w:hAnsi="宋体" w:eastAsia="方正仿宋_GBK"/>
          <w:color w:val="auto"/>
          <w:sz w:val="24"/>
        </w:rPr>
      </w:pPr>
      <w:bookmarkStart w:id="89" w:name="_Toc32727"/>
      <w:bookmarkStart w:id="90" w:name="_Toc64732012"/>
      <w:bookmarkStart w:id="91" w:name="_Toc9361"/>
      <w:bookmarkStart w:id="92" w:name="_Toc5167"/>
      <w:bookmarkStart w:id="93" w:name="_Toc27932"/>
      <w:bookmarkStart w:id="94" w:name="_Toc65660350"/>
      <w:r>
        <w:rPr>
          <w:rFonts w:hint="eastAsia" w:ascii="方正仿宋_GBK" w:hAnsi="宋体" w:eastAsia="方正仿宋_GBK"/>
          <w:color w:val="auto"/>
          <w:sz w:val="24"/>
        </w:rPr>
        <w:t>一、询价费用</w:t>
      </w:r>
      <w:bookmarkEnd w:id="89"/>
    </w:p>
    <w:p w14:paraId="6D67486A">
      <w:pPr>
        <w:pStyle w:val="167"/>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参与报价的供应商应承担其编制响应文件与递交响应文件所涉及的一切费用，不论询价结果如何，采购人和采购代理机构在任何情况下无义务也无责任承担这些费用。</w:t>
      </w:r>
    </w:p>
    <w:p w14:paraId="3140B584">
      <w:pPr>
        <w:pStyle w:val="4"/>
        <w:adjustRightInd w:val="0"/>
        <w:snapToGrid w:val="0"/>
        <w:spacing w:before="0" w:after="0" w:line="400" w:lineRule="exact"/>
        <w:ind w:firstLine="482" w:firstLineChars="200"/>
        <w:rPr>
          <w:rFonts w:ascii="方正仿宋_GBK" w:hAnsi="宋体" w:eastAsia="方正仿宋_GBK"/>
          <w:color w:val="auto"/>
          <w:sz w:val="24"/>
        </w:rPr>
      </w:pPr>
      <w:bookmarkStart w:id="95" w:name="_Toc24078"/>
      <w:r>
        <w:rPr>
          <w:rFonts w:hint="eastAsia" w:ascii="方正仿宋_GBK" w:hAnsi="宋体" w:eastAsia="方正仿宋_GBK"/>
          <w:color w:val="auto"/>
          <w:sz w:val="24"/>
        </w:rPr>
        <w:t>二、报价要求</w:t>
      </w:r>
      <w:bookmarkEnd w:id="95"/>
    </w:p>
    <w:p w14:paraId="6D5D5227">
      <w:pPr>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（一）响应文件</w:t>
      </w:r>
    </w:p>
    <w:p w14:paraId="0C978D6A">
      <w:pPr>
        <w:ind w:firstLine="480" w:firstLineChars="200"/>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响应文件为正本一份。若供应商所递交的响应文件或报价中的价格出现大写金额和小写金额不一致的错误，以大写金额修正为准。</w:t>
      </w:r>
    </w:p>
    <w:p w14:paraId="651EB912">
      <w:pPr>
        <w:pStyle w:val="4"/>
        <w:adjustRightInd w:val="0"/>
        <w:snapToGrid w:val="0"/>
        <w:spacing w:before="0" w:after="0" w:line="400" w:lineRule="exact"/>
        <w:ind w:firstLine="482" w:firstLineChars="200"/>
        <w:rPr>
          <w:rFonts w:ascii="方正仿宋_GBK" w:hAnsi="宋体" w:eastAsia="方正仿宋_GBK"/>
          <w:color w:val="auto"/>
          <w:sz w:val="24"/>
        </w:rPr>
      </w:pPr>
      <w:bookmarkStart w:id="96" w:name="_Toc17956"/>
      <w:r>
        <w:rPr>
          <w:rFonts w:hint="eastAsia" w:ascii="方正仿宋_GBK" w:hAnsi="宋体" w:eastAsia="方正仿宋_GBK"/>
          <w:color w:val="auto"/>
          <w:sz w:val="24"/>
        </w:rPr>
        <w:t>三、成交供应商的确定</w:t>
      </w:r>
      <w:bookmarkEnd w:id="96"/>
    </w:p>
    <w:bookmarkEnd w:id="90"/>
    <w:bookmarkEnd w:id="91"/>
    <w:bookmarkEnd w:id="92"/>
    <w:bookmarkEnd w:id="93"/>
    <w:bookmarkEnd w:id="94"/>
    <w:p w14:paraId="027EA87E">
      <w:pPr>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采购人将依照本校级市场询价通知书相关规定对技术（质量）和服务均能满足实质性响应要求的供应商，按照报价由低到高的顺序提出3名以上成交候选人。其中，报价最低的供应商为成交供应商。</w:t>
      </w:r>
    </w:p>
    <w:p w14:paraId="1E4164AD">
      <w:pPr>
        <w:spacing w:line="400" w:lineRule="exact"/>
        <w:ind w:firstLine="360" w:firstLineChars="150"/>
        <w:rPr>
          <w:rFonts w:ascii="方正仿宋_GBK" w:hAnsi="宋体" w:eastAsia="方正仿宋_GBK"/>
          <w:color w:val="auto"/>
          <w:sz w:val="24"/>
          <w:szCs w:val="24"/>
        </w:rPr>
      </w:pPr>
      <w:r>
        <w:rPr>
          <w:rFonts w:hint="eastAsia" w:ascii="方正仿宋_GBK" w:hAnsi="宋体" w:eastAsia="方正仿宋_GBK"/>
          <w:color w:val="auto"/>
          <w:sz w:val="24"/>
          <w:szCs w:val="24"/>
        </w:rPr>
        <w:t>若报价最低的供应商数量大于或等于2家的，若供应商的报价经扣减后价格相同，按技术（质量）的优劣顺序排列；以上都相同的，按服务条款的优劣顺序排列。再都相同的，由采购人确定成交供应商。</w:t>
      </w:r>
    </w:p>
    <w:p w14:paraId="20219172">
      <w:pPr>
        <w:snapToGrid w:val="0"/>
        <w:spacing w:line="400" w:lineRule="exact"/>
        <w:ind w:firstLine="480" w:firstLineChars="200"/>
        <w:rPr>
          <w:rFonts w:ascii="方正仿宋_GBK" w:hAnsi="宋体" w:eastAsia="方正仿宋_GBK"/>
          <w:color w:val="auto"/>
          <w:sz w:val="24"/>
          <w:szCs w:val="24"/>
        </w:rPr>
      </w:pPr>
    </w:p>
    <w:p w14:paraId="6E3058A2">
      <w:pPr>
        <w:pStyle w:val="4"/>
        <w:spacing w:before="0" w:after="0" w:line="360" w:lineRule="auto"/>
        <w:jc w:val="center"/>
        <w:rPr>
          <w:rFonts w:ascii="方正小标宋_GBK" w:eastAsia="方正小标宋_GBK"/>
          <w:b w:val="0"/>
          <w:bCs/>
          <w:color w:val="auto"/>
          <w:sz w:val="36"/>
          <w:szCs w:val="30"/>
        </w:rPr>
      </w:pPr>
      <w:r>
        <w:rPr>
          <w:rFonts w:ascii="方正仿宋_GBK" w:hAnsi="宋体" w:eastAsia="方正仿宋_GBK"/>
          <w:color w:val="auto"/>
          <w:sz w:val="24"/>
          <w:szCs w:val="24"/>
        </w:rPr>
        <w:br w:type="page"/>
      </w:r>
      <w:bookmarkStart w:id="97" w:name="_Toc11641055"/>
      <w:bookmarkStart w:id="98" w:name="_Toc12789059"/>
      <w:bookmarkStart w:id="99" w:name="_Toc28162"/>
      <w:bookmarkStart w:id="100" w:name="_Toc14861"/>
      <w:bookmarkStart w:id="101" w:name="_Toc106034806"/>
      <w:bookmarkStart w:id="102" w:name="_Toc65660365"/>
      <w:bookmarkStart w:id="103" w:name="_Toc10599"/>
      <w:bookmarkStart w:id="104" w:name="_Toc10768"/>
      <w:bookmarkStart w:id="105" w:name="_Toc20055"/>
      <w:bookmarkStart w:id="106" w:name="_Toc65660354"/>
      <w:bookmarkStart w:id="107" w:name="_Toc8916"/>
      <w:bookmarkStart w:id="108" w:name="_Toc2018"/>
      <w:r>
        <w:rPr>
          <w:rFonts w:hint="eastAsia" w:ascii="方正小标宋_GBK" w:eastAsia="方正小标宋_GBK"/>
          <w:b w:val="0"/>
          <w:bCs/>
          <w:color w:val="auto"/>
          <w:sz w:val="36"/>
          <w:szCs w:val="30"/>
        </w:rPr>
        <w:t xml:space="preserve">第五篇  </w:t>
      </w:r>
      <w:bookmarkEnd w:id="97"/>
      <w:bookmarkEnd w:id="98"/>
      <w:r>
        <w:rPr>
          <w:rFonts w:hint="eastAsia" w:ascii="方正小标宋_GBK" w:eastAsia="方正小标宋_GBK"/>
          <w:b w:val="0"/>
          <w:bCs/>
          <w:color w:val="auto"/>
          <w:sz w:val="36"/>
          <w:szCs w:val="30"/>
        </w:rPr>
        <w:t>合同草案条款</w:t>
      </w:r>
      <w:bookmarkEnd w:id="99"/>
      <w:bookmarkEnd w:id="100"/>
      <w:bookmarkEnd w:id="101"/>
      <w:bookmarkEnd w:id="102"/>
      <w:bookmarkEnd w:id="103"/>
    </w:p>
    <w:p w14:paraId="75BC1383">
      <w:pPr>
        <w:spacing w:line="500" w:lineRule="exact"/>
        <w:jc w:val="center"/>
        <w:rPr>
          <w:rFonts w:ascii="方正仿宋_GBK" w:eastAsia="方正仿宋_GBK"/>
          <w:color w:val="auto"/>
        </w:rPr>
      </w:pPr>
      <w:r>
        <w:rPr>
          <w:rFonts w:hint="eastAsia" w:ascii="方正仿宋_GBK" w:eastAsia="方正仿宋_GBK"/>
          <w:color w:val="auto"/>
        </w:rPr>
        <w:t>（项目号：BBB）</w:t>
      </w:r>
    </w:p>
    <w:p w14:paraId="592EAC16">
      <w:pPr>
        <w:spacing w:line="500" w:lineRule="exact"/>
        <w:rPr>
          <w:rFonts w:ascii="方正仿宋_GBK" w:eastAsia="方正仿宋_GBK"/>
          <w:color w:val="auto"/>
          <w:sz w:val="24"/>
        </w:rPr>
      </w:pPr>
      <w:bookmarkStart w:id="109" w:name="_Hlt41879464"/>
      <w:bookmarkEnd w:id="109"/>
      <w:r>
        <w:rPr>
          <w:rFonts w:hint="eastAsia" w:ascii="方正仿宋_GBK" w:eastAsia="方正仿宋_GBK"/>
          <w:color w:val="auto"/>
          <w:sz w:val="24"/>
        </w:rPr>
        <w:t>甲方（需方）：____</w:t>
      </w:r>
      <w:r>
        <w:rPr>
          <w:rFonts w:hint="eastAsia" w:ascii="方正仿宋_GBK" w:eastAsia="方正仿宋_GBK"/>
          <w:color w:val="auto"/>
          <w:sz w:val="24"/>
          <w:lang w:val="en-US" w:eastAsia="zh-CN"/>
        </w:rPr>
        <w:t>重庆城市管理职业大学</w:t>
      </w:r>
      <w:r>
        <w:rPr>
          <w:rFonts w:hint="eastAsia" w:ascii="方正仿宋_GBK" w:eastAsia="方正仿宋_GBK"/>
          <w:color w:val="auto"/>
          <w:sz w:val="24"/>
        </w:rPr>
        <w:t>______      计价单位：</w:t>
      </w:r>
      <w:r>
        <w:rPr>
          <w:rFonts w:hint="eastAsia" w:ascii="方正仿宋_GBK" w:eastAsia="方正仿宋_GBK"/>
          <w:color w:val="auto"/>
          <w:sz w:val="24"/>
          <w:u w:val="single"/>
        </w:rPr>
        <w:t>人民币“元”</w:t>
      </w:r>
    </w:p>
    <w:p w14:paraId="0DF59603">
      <w:pPr>
        <w:spacing w:line="500" w:lineRule="exact"/>
        <w:rPr>
          <w:rFonts w:ascii="方正仿宋_GBK" w:eastAsia="方正仿宋_GBK"/>
          <w:color w:val="auto"/>
          <w:sz w:val="24"/>
        </w:rPr>
      </w:pPr>
      <w:r>
        <w:rPr>
          <w:rFonts w:hint="eastAsia" w:ascii="方正仿宋_GBK" w:eastAsia="方正仿宋_GBK"/>
          <w:color w:val="auto"/>
          <w:sz w:val="24"/>
        </w:rPr>
        <w:t xml:space="preserve">乙方（供方）：___________________________      </w:t>
      </w:r>
    </w:p>
    <w:p w14:paraId="40B63A18">
      <w:pPr>
        <w:spacing w:line="500" w:lineRule="exact"/>
        <w:ind w:firstLine="480" w:firstLineChars="200"/>
        <w:rPr>
          <w:rFonts w:ascii="方正仿宋_GBK" w:eastAsia="方正仿宋_GBK"/>
          <w:color w:val="auto"/>
          <w:sz w:val="24"/>
        </w:rPr>
      </w:pPr>
      <w:r>
        <w:rPr>
          <w:rFonts w:hint="eastAsia" w:ascii="方正仿宋_GBK" w:eastAsia="方正仿宋_GBK"/>
          <w:color w:val="auto"/>
          <w:sz w:val="24"/>
        </w:rPr>
        <w:t>根据《中华人民共和国民法典》、本项目校级市场询价通知书，乙方的《响应文件》及其相关承诺事项，甲、乙双方同意签订本合同。经双方协商一致，特签订本合同，双方同意共同遵守如下条款：</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237"/>
        <w:gridCol w:w="3044"/>
        <w:gridCol w:w="1744"/>
        <w:gridCol w:w="787"/>
        <w:gridCol w:w="1100"/>
        <w:gridCol w:w="1168"/>
        <w:gridCol w:w="15"/>
      </w:tblGrid>
      <w:tr w14:paraId="001A5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533" w:type="dxa"/>
            <w:vAlign w:val="center"/>
          </w:tcPr>
          <w:p w14:paraId="02DE1DFA">
            <w:pPr>
              <w:spacing w:line="240" w:lineRule="atLeast"/>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序号</w:t>
            </w:r>
          </w:p>
        </w:tc>
        <w:tc>
          <w:tcPr>
            <w:tcW w:w="1237" w:type="dxa"/>
            <w:vAlign w:val="center"/>
          </w:tcPr>
          <w:p w14:paraId="59D8D455">
            <w:pPr>
              <w:spacing w:line="240" w:lineRule="atLeast"/>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产品名称</w:t>
            </w:r>
          </w:p>
        </w:tc>
        <w:tc>
          <w:tcPr>
            <w:tcW w:w="4788" w:type="dxa"/>
            <w:gridSpan w:val="2"/>
            <w:vAlign w:val="center"/>
          </w:tcPr>
          <w:p w14:paraId="47ABD5CC">
            <w:pPr>
              <w:spacing w:line="240" w:lineRule="atLeast"/>
              <w:jc w:val="center"/>
              <w:rPr>
                <w:color w:val="auto"/>
              </w:rPr>
            </w:pPr>
            <w:r>
              <w:rPr>
                <w:rFonts w:hint="eastAsia" w:ascii="方正仿宋_GBK" w:hAnsi="方正仿宋_GBK" w:eastAsia="方正仿宋_GBK" w:cs="方正仿宋_GBK"/>
                <w:color w:val="auto"/>
                <w:sz w:val="24"/>
                <w:szCs w:val="24"/>
              </w:rPr>
              <w:t>服务：服务要求</w:t>
            </w:r>
          </w:p>
        </w:tc>
        <w:tc>
          <w:tcPr>
            <w:tcW w:w="787" w:type="dxa"/>
            <w:vAlign w:val="center"/>
          </w:tcPr>
          <w:p w14:paraId="01F10850">
            <w:pPr>
              <w:spacing w:line="240" w:lineRule="atLeast"/>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数量/单位</w:t>
            </w:r>
          </w:p>
        </w:tc>
        <w:tc>
          <w:tcPr>
            <w:tcW w:w="1100" w:type="dxa"/>
            <w:vAlign w:val="center"/>
          </w:tcPr>
          <w:p w14:paraId="717EF9FC">
            <w:pPr>
              <w:spacing w:line="240" w:lineRule="atLeast"/>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单价</w:t>
            </w:r>
          </w:p>
        </w:tc>
        <w:tc>
          <w:tcPr>
            <w:tcW w:w="1168" w:type="dxa"/>
            <w:vAlign w:val="center"/>
          </w:tcPr>
          <w:p w14:paraId="051B3FC1">
            <w:pPr>
              <w:spacing w:line="240" w:lineRule="atLeast"/>
              <w:jc w:val="center"/>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合计</w:t>
            </w:r>
          </w:p>
        </w:tc>
      </w:tr>
      <w:tr w14:paraId="5351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vAlign w:val="center"/>
          </w:tcPr>
          <w:p w14:paraId="7A835EC6">
            <w:pPr>
              <w:spacing w:line="240" w:lineRule="atLeas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p>
        </w:tc>
        <w:tc>
          <w:tcPr>
            <w:tcW w:w="1237" w:type="dxa"/>
            <w:vAlign w:val="center"/>
          </w:tcPr>
          <w:p w14:paraId="69BACC08">
            <w:pPr>
              <w:spacing w:line="240" w:lineRule="atLeast"/>
              <w:rPr>
                <w:rFonts w:ascii="方正仿宋_GBK" w:hAnsi="方正仿宋_GBK" w:eastAsia="方正仿宋_GBK" w:cs="方正仿宋_GBK"/>
                <w:color w:val="auto"/>
                <w:sz w:val="24"/>
                <w:szCs w:val="24"/>
              </w:rPr>
            </w:pPr>
            <w:r>
              <w:rPr>
                <w:rFonts w:hint="eastAsia" w:eastAsia="黑体"/>
                <w:color w:val="auto"/>
                <w:kern w:val="0"/>
                <w:sz w:val="24"/>
              </w:rPr>
              <w:t>智慧财务管理系统运维服务</w:t>
            </w:r>
          </w:p>
        </w:tc>
        <w:tc>
          <w:tcPr>
            <w:tcW w:w="4788" w:type="dxa"/>
            <w:gridSpan w:val="2"/>
            <w:vAlign w:val="center"/>
          </w:tcPr>
          <w:p w14:paraId="1D0B50BA">
            <w:pPr>
              <w:widowControl/>
              <w:rPr>
                <w:rFonts w:ascii="方正仿宋_GBK" w:hAnsi="方正仿宋_GBK" w:eastAsia="方正仿宋_GBK"/>
                <w:color w:val="auto"/>
                <w:kern w:val="0"/>
                <w:sz w:val="24"/>
              </w:rPr>
            </w:pPr>
            <w:r>
              <w:rPr>
                <w:rFonts w:hint="eastAsia" w:ascii="方正仿宋_GBK" w:hAnsi="方正仿宋_GBK" w:eastAsia="方正仿宋_GBK"/>
                <w:color w:val="auto"/>
                <w:kern w:val="0"/>
                <w:sz w:val="24"/>
              </w:rPr>
              <w:t>1. 预算报销系统A8及财务核算系统U8的运维服务；</w:t>
            </w:r>
          </w:p>
          <w:p w14:paraId="2C0A3E20">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b w:val="0"/>
                <w:color w:val="auto"/>
                <w:kern w:val="0"/>
                <w:sz w:val="24"/>
              </w:rPr>
              <w:t>2.智慧财务管理系统的</w:t>
            </w:r>
            <w:r>
              <w:rPr>
                <w:rFonts w:hint="eastAsia" w:ascii="方正仿宋_GBK" w:hAnsi="方正仿宋_GBK" w:eastAsia="方正仿宋_GBK"/>
                <w:b w:val="0"/>
                <w:color w:val="auto"/>
                <w:kern w:val="0"/>
                <w:sz w:val="24"/>
                <w:lang w:val="en-US" w:eastAsia="zh-CN"/>
              </w:rPr>
              <w:t>非标准系统</w:t>
            </w:r>
            <w:r>
              <w:rPr>
                <w:rFonts w:hint="eastAsia" w:ascii="方正仿宋_GBK" w:hAnsi="方正仿宋_GBK" w:eastAsia="方正仿宋_GBK"/>
                <w:b w:val="0"/>
                <w:color w:val="auto"/>
                <w:kern w:val="0"/>
                <w:sz w:val="24"/>
              </w:rPr>
              <w:t>资料整理及更新。</w:t>
            </w:r>
          </w:p>
        </w:tc>
        <w:tc>
          <w:tcPr>
            <w:tcW w:w="787" w:type="dxa"/>
            <w:vAlign w:val="center"/>
          </w:tcPr>
          <w:p w14:paraId="2FBFA022">
            <w:pPr>
              <w:spacing w:line="240" w:lineRule="atLeast"/>
              <w:rPr>
                <w:rFonts w:hint="eastAsia" w:ascii="方正仿宋_GBK" w:hAnsi="方正仿宋_GBK" w:eastAsia="方正仿宋_GBK" w:cs="方正仿宋_GBK"/>
                <w:color w:val="auto"/>
                <w:sz w:val="24"/>
                <w:szCs w:val="24"/>
                <w:lang w:val="en-US" w:eastAsia="zh-CN"/>
              </w:rPr>
            </w:pPr>
          </w:p>
        </w:tc>
        <w:tc>
          <w:tcPr>
            <w:tcW w:w="1100" w:type="dxa"/>
            <w:vAlign w:val="center"/>
          </w:tcPr>
          <w:p w14:paraId="6B088BC3">
            <w:pPr>
              <w:spacing w:line="240" w:lineRule="atLeast"/>
              <w:rPr>
                <w:rFonts w:hint="default" w:ascii="方正仿宋_GBK" w:hAnsi="方正仿宋_GBK" w:eastAsia="方正仿宋_GBK" w:cs="方正仿宋_GBK"/>
                <w:color w:val="auto"/>
                <w:sz w:val="24"/>
                <w:szCs w:val="24"/>
                <w:lang w:val="en-US" w:eastAsia="zh-CN"/>
              </w:rPr>
            </w:pPr>
          </w:p>
        </w:tc>
        <w:tc>
          <w:tcPr>
            <w:tcW w:w="1168" w:type="dxa"/>
            <w:vAlign w:val="center"/>
          </w:tcPr>
          <w:p w14:paraId="6CA727F0">
            <w:pPr>
              <w:spacing w:line="240" w:lineRule="atLeast"/>
              <w:rPr>
                <w:rFonts w:hint="default" w:ascii="方正仿宋_GBK" w:hAnsi="方正仿宋_GBK" w:eastAsia="方正仿宋_GBK" w:cs="方正仿宋_GBK"/>
                <w:color w:val="auto"/>
                <w:sz w:val="24"/>
                <w:szCs w:val="24"/>
                <w:lang w:val="en-US" w:eastAsia="zh-CN"/>
              </w:rPr>
            </w:pPr>
          </w:p>
        </w:tc>
      </w:tr>
      <w:tr w14:paraId="2F58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533" w:type="dxa"/>
            <w:vAlign w:val="center"/>
          </w:tcPr>
          <w:p w14:paraId="06F6F627">
            <w:pPr>
              <w:spacing w:line="240" w:lineRule="atLeast"/>
              <w:rPr>
                <w:rFonts w:ascii="方正仿宋_GBK" w:hAnsi="方正仿宋_GBK" w:eastAsia="方正仿宋_GBK" w:cs="方正仿宋_GBK"/>
                <w:color w:val="auto"/>
                <w:sz w:val="24"/>
                <w:szCs w:val="24"/>
              </w:rPr>
            </w:pPr>
          </w:p>
        </w:tc>
        <w:tc>
          <w:tcPr>
            <w:tcW w:w="1237" w:type="dxa"/>
            <w:vAlign w:val="center"/>
          </w:tcPr>
          <w:p w14:paraId="4D2AEACD">
            <w:pPr>
              <w:spacing w:line="240" w:lineRule="atLeast"/>
              <w:rPr>
                <w:rFonts w:ascii="方正仿宋_GBK" w:hAnsi="方正仿宋_GBK" w:eastAsia="方正仿宋_GBK" w:cs="方正仿宋_GBK"/>
                <w:color w:val="auto"/>
                <w:sz w:val="24"/>
                <w:szCs w:val="24"/>
              </w:rPr>
            </w:pPr>
          </w:p>
        </w:tc>
        <w:tc>
          <w:tcPr>
            <w:tcW w:w="4788" w:type="dxa"/>
            <w:gridSpan w:val="2"/>
            <w:vAlign w:val="center"/>
          </w:tcPr>
          <w:p w14:paraId="34B35192">
            <w:pPr>
              <w:spacing w:line="240" w:lineRule="atLeast"/>
              <w:rPr>
                <w:rFonts w:ascii="方正仿宋_GBK" w:hAnsi="方正仿宋_GBK" w:eastAsia="方正仿宋_GBK" w:cs="方正仿宋_GBK"/>
                <w:color w:val="auto"/>
                <w:sz w:val="24"/>
                <w:szCs w:val="24"/>
              </w:rPr>
            </w:pPr>
          </w:p>
        </w:tc>
        <w:tc>
          <w:tcPr>
            <w:tcW w:w="787" w:type="dxa"/>
            <w:vAlign w:val="center"/>
          </w:tcPr>
          <w:p w14:paraId="288C4131">
            <w:pPr>
              <w:spacing w:line="240" w:lineRule="atLeast"/>
              <w:rPr>
                <w:rFonts w:ascii="方正仿宋_GBK" w:hAnsi="方正仿宋_GBK" w:eastAsia="方正仿宋_GBK" w:cs="方正仿宋_GBK"/>
                <w:color w:val="auto"/>
                <w:sz w:val="24"/>
                <w:szCs w:val="24"/>
              </w:rPr>
            </w:pPr>
          </w:p>
        </w:tc>
        <w:tc>
          <w:tcPr>
            <w:tcW w:w="1100" w:type="dxa"/>
            <w:vAlign w:val="center"/>
          </w:tcPr>
          <w:p w14:paraId="172507B7">
            <w:pPr>
              <w:spacing w:line="240" w:lineRule="atLeast"/>
              <w:rPr>
                <w:rFonts w:ascii="方正仿宋_GBK" w:hAnsi="方正仿宋_GBK" w:eastAsia="方正仿宋_GBK" w:cs="方正仿宋_GBK"/>
                <w:color w:val="auto"/>
                <w:sz w:val="24"/>
                <w:szCs w:val="24"/>
              </w:rPr>
            </w:pPr>
          </w:p>
        </w:tc>
        <w:tc>
          <w:tcPr>
            <w:tcW w:w="1168" w:type="dxa"/>
            <w:vAlign w:val="center"/>
          </w:tcPr>
          <w:p w14:paraId="4898EBE3">
            <w:pPr>
              <w:spacing w:line="240" w:lineRule="atLeast"/>
              <w:rPr>
                <w:rFonts w:ascii="方正仿宋_GBK" w:hAnsi="方正仿宋_GBK" w:eastAsia="方正仿宋_GBK" w:cs="方正仿宋_GBK"/>
                <w:color w:val="auto"/>
                <w:sz w:val="24"/>
                <w:szCs w:val="24"/>
              </w:rPr>
            </w:pPr>
          </w:p>
        </w:tc>
      </w:tr>
      <w:tr w14:paraId="69E1F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5AFEB724">
            <w:pPr>
              <w:spacing w:line="500" w:lineRule="exac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总价人民币（小写）：</w:t>
            </w:r>
          </w:p>
        </w:tc>
      </w:tr>
      <w:tr w14:paraId="2FA38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284333D4">
            <w:pPr>
              <w:spacing w:line="500" w:lineRule="exac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总价人民币（大写）：</w:t>
            </w:r>
          </w:p>
        </w:tc>
      </w:tr>
      <w:tr w14:paraId="2F26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tcPr>
          <w:p w14:paraId="73D8D2E9">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交货期/服务期：</w:t>
            </w:r>
            <w:r>
              <w:rPr>
                <w:rFonts w:hint="eastAsia" w:ascii="方正仿宋_GBK" w:hAnsi="宋体" w:eastAsia="方正仿宋_GBK" w:cs="宋体"/>
                <w:color w:val="auto"/>
                <w:kern w:val="0"/>
                <w:sz w:val="24"/>
              </w:rPr>
              <w:t>采购合同签订后服务一年</w:t>
            </w:r>
          </w:p>
        </w:tc>
      </w:tr>
      <w:tr w14:paraId="29A69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tcPr>
          <w:p w14:paraId="2B69339A">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交货/服务地点：</w:t>
            </w:r>
            <w:r>
              <w:rPr>
                <w:rFonts w:hint="eastAsia" w:ascii="方正仿宋_GBK" w:hAnsi="宋体" w:eastAsia="方正仿宋_GBK"/>
                <w:color w:val="auto"/>
                <w:sz w:val="24"/>
              </w:rPr>
              <w:t>重庆市沙坪坝区虎溪大学城重庆城市管理职业大学内</w:t>
            </w:r>
          </w:p>
        </w:tc>
      </w:tr>
      <w:tr w14:paraId="5ABE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406" w:hRule="atLeast"/>
        </w:trPr>
        <w:tc>
          <w:tcPr>
            <w:tcW w:w="9613" w:type="dxa"/>
            <w:gridSpan w:val="7"/>
          </w:tcPr>
          <w:p w14:paraId="02F5890C">
            <w:pPr>
              <w:snapToGrid w:val="0"/>
              <w:spacing w:line="400" w:lineRule="exac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一、</w:t>
            </w:r>
            <w:r>
              <w:rPr>
                <w:rFonts w:hint="eastAsia" w:ascii="方正仿宋_GBK" w:hAnsi="方正仿宋_GBK" w:eastAsia="方正仿宋_GBK" w:cs="方正仿宋_GBK"/>
                <w:color w:val="auto"/>
                <w:sz w:val="24"/>
                <w:szCs w:val="24"/>
              </w:rPr>
              <w:t>验收方式：</w:t>
            </w:r>
            <w:r>
              <w:rPr>
                <w:rFonts w:hint="eastAsia" w:ascii="方正仿宋_GBK" w:hAnsi="宋体" w:eastAsia="方正仿宋_GBK"/>
                <w:color w:val="auto"/>
                <w:sz w:val="24"/>
              </w:rPr>
              <w:t>服务期满后，</w:t>
            </w:r>
            <w:r>
              <w:rPr>
                <w:rFonts w:hint="eastAsia" w:ascii="方正仿宋_GBK" w:hAnsi="宋体" w:eastAsia="方正仿宋_GBK"/>
                <w:color w:val="auto"/>
                <w:sz w:val="24"/>
                <w:lang w:val="en-US" w:eastAsia="zh-CN"/>
              </w:rPr>
              <w:t>乙方</w:t>
            </w:r>
            <w:r>
              <w:rPr>
                <w:rFonts w:hint="eastAsia" w:ascii="方正仿宋_GBK" w:hAnsi="宋体" w:eastAsia="方正仿宋_GBK"/>
                <w:color w:val="auto"/>
                <w:sz w:val="24"/>
              </w:rPr>
              <w:t>向</w:t>
            </w:r>
            <w:r>
              <w:rPr>
                <w:rFonts w:hint="eastAsia" w:ascii="方正仿宋_GBK" w:hAnsi="宋体" w:eastAsia="方正仿宋_GBK"/>
                <w:color w:val="auto"/>
                <w:sz w:val="24"/>
                <w:lang w:val="en-US" w:eastAsia="zh-CN"/>
              </w:rPr>
              <w:t>甲方</w:t>
            </w:r>
            <w:r>
              <w:rPr>
                <w:rFonts w:hint="eastAsia" w:ascii="方正仿宋_GBK" w:hAnsi="宋体" w:eastAsia="方正仿宋_GBK"/>
                <w:color w:val="auto"/>
                <w:sz w:val="24"/>
              </w:rPr>
              <w:t>提出验收申请，</w:t>
            </w:r>
            <w:r>
              <w:rPr>
                <w:rFonts w:hint="eastAsia" w:ascii="方正仿宋_GBK" w:hAnsi="宋体" w:eastAsia="方正仿宋_GBK"/>
                <w:color w:val="auto"/>
                <w:sz w:val="24"/>
                <w:lang w:val="en-US" w:eastAsia="zh-CN"/>
              </w:rPr>
              <w:t>甲方</w:t>
            </w:r>
            <w:r>
              <w:rPr>
                <w:rFonts w:hint="eastAsia" w:ascii="方正仿宋_GBK" w:hAnsi="宋体" w:eastAsia="方正仿宋_GBK"/>
                <w:color w:val="auto"/>
                <w:sz w:val="24"/>
              </w:rPr>
              <w:t>组织验收，满足所有合同条款视为最终验收合格，并出具验收报告，双方签字确认。</w:t>
            </w:r>
          </w:p>
          <w:p w14:paraId="0FA5F98A">
            <w:pPr>
              <w:spacing w:line="240" w:lineRule="atLeast"/>
              <w:rPr>
                <w:color w:val="auto"/>
              </w:rPr>
            </w:pPr>
          </w:p>
        </w:tc>
      </w:tr>
      <w:tr w14:paraId="40A9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684" w:hRule="atLeast"/>
        </w:trPr>
        <w:tc>
          <w:tcPr>
            <w:tcW w:w="9613" w:type="dxa"/>
            <w:gridSpan w:val="7"/>
          </w:tcPr>
          <w:p w14:paraId="6822DB67">
            <w:pPr>
              <w:pStyle w:val="4"/>
              <w:spacing w:before="0" w:after="0" w:line="240" w:lineRule="auto"/>
              <w:ind w:firstLine="482" w:firstLineChars="200"/>
              <w:rPr>
                <w:rFonts w:hint="eastAsia" w:ascii="方正仿宋_GBK" w:hAnsi="宋体" w:eastAsia="方正仿宋_GBK" w:cs="宋体"/>
                <w:color w:val="auto"/>
                <w:kern w:val="0"/>
                <w:sz w:val="24"/>
              </w:rPr>
            </w:pPr>
            <w:r>
              <w:rPr>
                <w:rFonts w:hint="eastAsia" w:ascii="方正仿宋_GBK" w:hAnsi="方正仿宋_GBK" w:eastAsia="方正仿宋_GBK" w:cs="方正仿宋_GBK"/>
                <w:color w:val="auto"/>
                <w:sz w:val="24"/>
                <w:szCs w:val="24"/>
                <w:lang w:val="en-US" w:eastAsia="zh-CN"/>
              </w:rPr>
              <w:t>二、</w:t>
            </w:r>
            <w:r>
              <w:rPr>
                <w:rFonts w:hint="eastAsia" w:ascii="方正仿宋_GBK" w:hAnsi="方正仿宋_GBK" w:eastAsia="方正仿宋_GBK" w:cs="方正仿宋_GBK"/>
                <w:color w:val="auto"/>
                <w:sz w:val="24"/>
                <w:szCs w:val="24"/>
              </w:rPr>
              <w:t>质量保证及售后服务</w:t>
            </w:r>
          </w:p>
          <w:p w14:paraId="66C77AFF">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（一）售后服务内容</w:t>
            </w:r>
          </w:p>
          <w:p w14:paraId="5DC5319E">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1.</w:t>
            </w:r>
            <w:r>
              <w:rPr>
                <w:rFonts w:hint="eastAsia" w:ascii="方正仿宋_GBK" w:hAnsi="宋体" w:eastAsia="方正仿宋_GBK" w:cs="宋体"/>
                <w:color w:val="auto"/>
                <w:kern w:val="0"/>
                <w:sz w:val="24"/>
                <w:lang w:val="en-US" w:eastAsia="zh-CN"/>
              </w:rPr>
              <w:t>乙方</w:t>
            </w:r>
            <w:r>
              <w:rPr>
                <w:rFonts w:hint="eastAsia" w:ascii="方正仿宋_GBK" w:hAnsi="宋体" w:eastAsia="方正仿宋_GBK" w:cs="宋体"/>
                <w:color w:val="auto"/>
                <w:kern w:val="0"/>
                <w:sz w:val="24"/>
              </w:rPr>
              <w:t>质量保证期内应当为</w:t>
            </w: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s="宋体"/>
                <w:color w:val="auto"/>
                <w:kern w:val="0"/>
                <w:sz w:val="24"/>
              </w:rPr>
              <w:t>提供以下技术支持和服务：</w:t>
            </w:r>
          </w:p>
          <w:p w14:paraId="22B7BC24">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1.1电话咨询</w:t>
            </w:r>
          </w:p>
          <w:p w14:paraId="05F78D24">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lang w:val="en-US" w:eastAsia="zh-CN"/>
              </w:rPr>
              <w:t>乙方</w:t>
            </w:r>
            <w:r>
              <w:rPr>
                <w:rFonts w:hint="eastAsia" w:ascii="方正仿宋_GBK" w:hAnsi="宋体" w:eastAsia="方正仿宋_GBK" w:cs="宋体"/>
                <w:color w:val="auto"/>
                <w:kern w:val="0"/>
                <w:sz w:val="24"/>
              </w:rPr>
              <w:t>应当为</w:t>
            </w: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s="宋体"/>
                <w:color w:val="auto"/>
                <w:kern w:val="0"/>
                <w:sz w:val="24"/>
              </w:rPr>
              <w:t>提供技术援助电话，解答</w:t>
            </w: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s="宋体"/>
                <w:color w:val="auto"/>
                <w:kern w:val="0"/>
                <w:sz w:val="24"/>
              </w:rPr>
              <w:t>在使用中遇到的问题，及时为</w:t>
            </w: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s="宋体"/>
                <w:color w:val="auto"/>
                <w:kern w:val="0"/>
                <w:sz w:val="24"/>
              </w:rPr>
              <w:t>提出解决问题的建议。</w:t>
            </w:r>
          </w:p>
          <w:p w14:paraId="6C90433E">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1.2现场响应</w:t>
            </w:r>
          </w:p>
          <w:p w14:paraId="3117CCED">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s="宋体"/>
                <w:color w:val="auto"/>
                <w:kern w:val="0"/>
                <w:sz w:val="24"/>
              </w:rPr>
              <w:t>遇到使用及技术问题，电话咨询不能解决的，</w:t>
            </w:r>
            <w:r>
              <w:rPr>
                <w:rFonts w:hint="eastAsia" w:ascii="方正仿宋_GBK" w:hAnsi="宋体" w:eastAsia="方正仿宋_GBK" w:cs="宋体"/>
                <w:color w:val="auto"/>
                <w:kern w:val="0"/>
                <w:sz w:val="24"/>
                <w:lang w:val="en-US" w:eastAsia="zh-CN"/>
              </w:rPr>
              <w:t>乙方</w:t>
            </w:r>
            <w:r>
              <w:rPr>
                <w:rFonts w:hint="eastAsia" w:ascii="方正仿宋_GBK" w:hAnsi="宋体" w:eastAsia="方正仿宋_GBK" w:cs="宋体"/>
                <w:color w:val="auto"/>
                <w:kern w:val="0"/>
                <w:sz w:val="24"/>
              </w:rPr>
              <w:t>应在8小时内到达现场进行处理；若未按要求提供</w:t>
            </w:r>
            <w:r>
              <w:rPr>
                <w:rFonts w:hint="eastAsia" w:ascii="方正仿宋_GBK" w:hAnsi="宋体" w:eastAsia="方正仿宋_GBK" w:cs="宋体"/>
                <w:color w:val="auto"/>
                <w:kern w:val="0"/>
                <w:sz w:val="24"/>
                <w:lang w:val="en-US" w:eastAsia="zh-CN"/>
              </w:rPr>
              <w:t>维</w:t>
            </w:r>
            <w:r>
              <w:rPr>
                <w:rFonts w:hint="eastAsia" w:ascii="方正仿宋_GBK" w:hAnsi="宋体" w:eastAsia="方正仿宋_GBK" w:cs="宋体"/>
                <w:color w:val="auto"/>
                <w:kern w:val="0"/>
                <w:sz w:val="24"/>
              </w:rPr>
              <w:t>保服务的，</w:t>
            </w: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s="宋体"/>
                <w:color w:val="auto"/>
                <w:kern w:val="0"/>
                <w:sz w:val="24"/>
              </w:rPr>
              <w:t>有权另行委托其他单位进行维</w:t>
            </w:r>
            <w:r>
              <w:rPr>
                <w:rFonts w:hint="eastAsia" w:ascii="方正仿宋_GBK" w:hAnsi="宋体" w:eastAsia="方正仿宋_GBK" w:cs="宋体"/>
                <w:color w:val="auto"/>
                <w:kern w:val="0"/>
                <w:sz w:val="24"/>
                <w:lang w:val="en-US" w:eastAsia="zh-CN"/>
              </w:rPr>
              <w:t>保</w:t>
            </w:r>
            <w:r>
              <w:rPr>
                <w:rFonts w:hint="eastAsia" w:ascii="方正仿宋_GBK" w:hAnsi="宋体" w:eastAsia="方正仿宋_GBK" w:cs="宋体"/>
                <w:color w:val="auto"/>
                <w:kern w:val="0"/>
                <w:sz w:val="24"/>
              </w:rPr>
              <w:t>，由此产生的费用由</w:t>
            </w:r>
            <w:r>
              <w:rPr>
                <w:rFonts w:hint="eastAsia" w:ascii="方正仿宋_GBK" w:hAnsi="宋体" w:eastAsia="方正仿宋_GBK" w:cs="宋体"/>
                <w:color w:val="auto"/>
                <w:kern w:val="0"/>
                <w:sz w:val="24"/>
                <w:lang w:val="en-US" w:eastAsia="zh-CN"/>
              </w:rPr>
              <w:t>乙方</w:t>
            </w:r>
            <w:r>
              <w:rPr>
                <w:rFonts w:hint="eastAsia" w:ascii="方正仿宋_GBK" w:hAnsi="宋体" w:eastAsia="方正仿宋_GBK" w:cs="宋体"/>
                <w:color w:val="auto"/>
                <w:kern w:val="0"/>
                <w:sz w:val="24"/>
              </w:rPr>
              <w:t>承担。</w:t>
            </w:r>
          </w:p>
          <w:p w14:paraId="7ECAAD1B">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1.3技术升级</w:t>
            </w:r>
          </w:p>
          <w:p w14:paraId="53FFBB0C">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在服务期内，如果</w:t>
            </w:r>
            <w:r>
              <w:rPr>
                <w:rFonts w:hint="eastAsia" w:ascii="方正仿宋_GBK" w:hAnsi="宋体" w:eastAsia="方正仿宋_GBK" w:cs="宋体"/>
                <w:color w:val="auto"/>
                <w:kern w:val="0"/>
                <w:sz w:val="24"/>
                <w:lang w:eastAsia="zh-CN"/>
              </w:rPr>
              <w:t>服务的</w:t>
            </w:r>
            <w:r>
              <w:rPr>
                <w:rFonts w:hint="eastAsia" w:ascii="方正仿宋_GBK" w:hAnsi="宋体" w:eastAsia="方正仿宋_GBK" w:cs="宋体"/>
                <w:color w:val="auto"/>
                <w:kern w:val="0"/>
                <w:sz w:val="24"/>
              </w:rPr>
              <w:t>产品技术升级，</w:t>
            </w:r>
            <w:r>
              <w:rPr>
                <w:rFonts w:hint="eastAsia" w:ascii="方正仿宋_GBK" w:hAnsi="宋体" w:eastAsia="方正仿宋_GBK" w:cs="宋体"/>
                <w:color w:val="auto"/>
                <w:kern w:val="0"/>
                <w:sz w:val="24"/>
                <w:lang w:val="en-US" w:eastAsia="zh-CN"/>
              </w:rPr>
              <w:t>乙方</w:t>
            </w:r>
            <w:r>
              <w:rPr>
                <w:rFonts w:hint="eastAsia" w:ascii="方正仿宋_GBK" w:hAnsi="宋体" w:eastAsia="方正仿宋_GBK" w:cs="宋体"/>
                <w:color w:val="auto"/>
                <w:kern w:val="0"/>
                <w:sz w:val="24"/>
              </w:rPr>
              <w:t>应及时通知</w:t>
            </w: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s="宋体"/>
                <w:color w:val="auto"/>
                <w:kern w:val="0"/>
                <w:sz w:val="24"/>
              </w:rPr>
              <w:t>，如</w:t>
            </w: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s="宋体"/>
                <w:color w:val="auto"/>
                <w:kern w:val="0"/>
                <w:sz w:val="24"/>
              </w:rPr>
              <w:t>有相应要求，</w:t>
            </w:r>
            <w:r>
              <w:rPr>
                <w:rFonts w:hint="eastAsia" w:ascii="方正仿宋_GBK" w:hAnsi="宋体" w:eastAsia="方正仿宋_GBK" w:cs="宋体"/>
                <w:color w:val="auto"/>
                <w:kern w:val="0"/>
                <w:sz w:val="24"/>
                <w:lang w:val="en-US" w:eastAsia="zh-CN"/>
              </w:rPr>
              <w:t>乙方</w:t>
            </w:r>
            <w:r>
              <w:rPr>
                <w:rFonts w:hint="eastAsia" w:ascii="方正仿宋_GBK" w:hAnsi="宋体" w:eastAsia="方正仿宋_GBK" w:cs="宋体"/>
                <w:color w:val="auto"/>
                <w:kern w:val="0"/>
                <w:sz w:val="24"/>
              </w:rPr>
              <w:t>应对</w:t>
            </w: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s="宋体"/>
                <w:color w:val="auto"/>
                <w:kern w:val="0"/>
                <w:sz w:val="24"/>
              </w:rPr>
              <w:t>购买的产品进行升级服务。</w:t>
            </w:r>
          </w:p>
          <w:p w14:paraId="31157066">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2.服务期外服务要求</w:t>
            </w:r>
          </w:p>
          <w:p w14:paraId="2544CCF9">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2.1服务期过后，</w:t>
            </w:r>
            <w:r>
              <w:rPr>
                <w:rFonts w:hint="eastAsia" w:ascii="方正仿宋_GBK" w:hAnsi="宋体" w:eastAsia="方正仿宋_GBK" w:cs="宋体"/>
                <w:color w:val="auto"/>
                <w:kern w:val="0"/>
                <w:sz w:val="24"/>
                <w:lang w:val="en-US" w:eastAsia="zh-CN"/>
              </w:rPr>
              <w:t>乙方</w:t>
            </w:r>
            <w:r>
              <w:rPr>
                <w:rFonts w:hint="eastAsia" w:ascii="方正仿宋_GBK" w:hAnsi="宋体" w:eastAsia="方正仿宋_GBK" w:cs="宋体"/>
                <w:color w:val="auto"/>
                <w:kern w:val="0"/>
                <w:sz w:val="24"/>
              </w:rPr>
              <w:t>应提供免费电话咨询服务，并应承诺提供产品上门维护服务。</w:t>
            </w:r>
          </w:p>
          <w:p w14:paraId="14FA7488">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s="宋体"/>
                <w:color w:val="auto"/>
                <w:kern w:val="0"/>
                <w:sz w:val="24"/>
              </w:rPr>
              <w:t>2.2服务期过后，</w:t>
            </w: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s="宋体"/>
                <w:color w:val="auto"/>
                <w:kern w:val="0"/>
                <w:sz w:val="24"/>
              </w:rPr>
              <w:t>需要继续由原</w:t>
            </w:r>
            <w:r>
              <w:rPr>
                <w:rFonts w:hint="eastAsia" w:ascii="方正仿宋_GBK" w:hAnsi="宋体" w:eastAsia="方正仿宋_GBK" w:cs="宋体"/>
                <w:color w:val="auto"/>
                <w:kern w:val="0"/>
                <w:sz w:val="24"/>
                <w:lang w:val="en-US" w:eastAsia="zh-CN"/>
              </w:rPr>
              <w:t>乙方</w:t>
            </w:r>
            <w:r>
              <w:rPr>
                <w:rFonts w:hint="eastAsia" w:ascii="方正仿宋_GBK" w:hAnsi="宋体" w:eastAsia="方正仿宋_GBK" w:cs="宋体"/>
                <w:color w:val="auto"/>
                <w:kern w:val="0"/>
                <w:sz w:val="24"/>
              </w:rPr>
              <w:t>提供售后服务的，该</w:t>
            </w:r>
            <w:r>
              <w:rPr>
                <w:rFonts w:hint="eastAsia" w:ascii="方正仿宋_GBK" w:hAnsi="宋体" w:eastAsia="方正仿宋_GBK" w:cs="宋体"/>
                <w:color w:val="auto"/>
                <w:kern w:val="0"/>
                <w:sz w:val="24"/>
                <w:lang w:val="en-US" w:eastAsia="zh-CN"/>
              </w:rPr>
              <w:t>乙方</w:t>
            </w:r>
            <w:r>
              <w:rPr>
                <w:rFonts w:hint="eastAsia" w:ascii="方正仿宋_GBK" w:hAnsi="宋体" w:eastAsia="方正仿宋_GBK" w:cs="宋体"/>
                <w:color w:val="auto"/>
                <w:kern w:val="0"/>
                <w:sz w:val="24"/>
              </w:rPr>
              <w:t>应以优惠价格提供售后服务。</w:t>
            </w:r>
          </w:p>
          <w:p w14:paraId="6F1089E0">
            <w:pPr>
              <w:spacing w:line="240" w:lineRule="atLeast"/>
              <w:rPr>
                <w:rFonts w:ascii="方正仿宋_GBK" w:hAnsi="方正仿宋_GBK" w:eastAsia="方正仿宋_GBK" w:cs="方正仿宋_GBK"/>
                <w:color w:val="auto"/>
                <w:sz w:val="24"/>
                <w:szCs w:val="24"/>
              </w:rPr>
            </w:pPr>
          </w:p>
        </w:tc>
      </w:tr>
      <w:tr w14:paraId="31D99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73" w:hRule="atLeast"/>
        </w:trPr>
        <w:tc>
          <w:tcPr>
            <w:tcW w:w="9613" w:type="dxa"/>
            <w:gridSpan w:val="7"/>
          </w:tcPr>
          <w:p w14:paraId="4D30F499">
            <w:pPr>
              <w:numPr>
                <w:ilvl w:val="0"/>
                <w:numId w:val="0"/>
              </w:num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SA"/>
              </w:rPr>
              <w:t>三、</w:t>
            </w:r>
            <w:r>
              <w:rPr>
                <w:rFonts w:hint="eastAsia" w:ascii="方正仿宋_GBK" w:hAnsi="方正仿宋_GBK" w:eastAsia="方正仿宋_GBK" w:cs="方正仿宋_GBK"/>
                <w:color w:val="auto"/>
                <w:sz w:val="24"/>
                <w:szCs w:val="24"/>
              </w:rPr>
              <w:t>付款方式：</w:t>
            </w:r>
            <w:r>
              <w:rPr>
                <w:rFonts w:hint="eastAsia" w:ascii="方正仿宋_GBK" w:hAnsi="宋体" w:eastAsia="方正仿宋_GBK" w:cs="宋体"/>
                <w:color w:val="auto"/>
                <w:kern w:val="0"/>
                <w:sz w:val="24"/>
                <w:lang w:val="en-US" w:eastAsia="zh-CN"/>
              </w:rPr>
              <w:t>验收合格后，乙方</w:t>
            </w:r>
            <w:r>
              <w:rPr>
                <w:rFonts w:hint="eastAsia" w:ascii="方正仿宋_GBK" w:hAnsi="宋体" w:eastAsia="方正仿宋_GBK" w:cs="宋体"/>
                <w:color w:val="auto"/>
                <w:kern w:val="0"/>
                <w:sz w:val="24"/>
              </w:rPr>
              <w:t>向</w:t>
            </w: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s="宋体"/>
                <w:color w:val="auto"/>
                <w:kern w:val="0"/>
                <w:sz w:val="24"/>
              </w:rPr>
              <w:t>提供合同金额100%的发票，</w:t>
            </w: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s="宋体"/>
                <w:color w:val="auto"/>
                <w:kern w:val="0"/>
                <w:sz w:val="24"/>
              </w:rPr>
              <w:t>在收到发票后5个工作日内启动付款流程。</w:t>
            </w:r>
            <w:r>
              <w:rPr>
                <w:rFonts w:hint="eastAsia" w:ascii="方正仿宋_GBK" w:hAnsi="宋体" w:eastAsia="方正仿宋_GBK" w:cs="宋体"/>
                <w:color w:val="auto"/>
                <w:kern w:val="0"/>
                <w:sz w:val="24"/>
                <w:lang w:val="en-US" w:eastAsia="zh-CN"/>
              </w:rPr>
              <w:t>乙方</w:t>
            </w:r>
            <w:r>
              <w:rPr>
                <w:rFonts w:hint="eastAsia" w:ascii="方正仿宋_GBK" w:hAnsi="宋体" w:eastAsia="方正仿宋_GBK" w:cs="宋体"/>
                <w:color w:val="auto"/>
                <w:kern w:val="0"/>
                <w:sz w:val="24"/>
              </w:rPr>
              <w:t>未向</w:t>
            </w: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s="宋体"/>
                <w:color w:val="auto"/>
                <w:kern w:val="0"/>
                <w:sz w:val="24"/>
              </w:rPr>
              <w:t>提供发票或未按要求开具发票的，</w:t>
            </w: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s="宋体"/>
                <w:color w:val="auto"/>
                <w:kern w:val="0"/>
                <w:sz w:val="24"/>
              </w:rPr>
              <w:t>付款期限相应顺延，且不承担由此产生的违约责任。</w:t>
            </w:r>
          </w:p>
        </w:tc>
      </w:tr>
      <w:tr w14:paraId="083D6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28" w:type="dxa"/>
            <w:gridSpan w:val="8"/>
          </w:tcPr>
          <w:p w14:paraId="4D0BCBC9">
            <w:pPr>
              <w:snapToGrid w:val="0"/>
              <w:spacing w:line="400" w:lineRule="exac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四、</w:t>
            </w:r>
            <w:r>
              <w:rPr>
                <w:rFonts w:hint="eastAsia" w:ascii="方正仿宋_GBK" w:hAnsi="方正仿宋_GBK" w:eastAsia="方正仿宋_GBK" w:cs="方正仿宋_GBK"/>
                <w:color w:val="auto"/>
                <w:sz w:val="24"/>
                <w:szCs w:val="24"/>
              </w:rPr>
              <w:t>知识产权：</w:t>
            </w: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olor w:val="auto"/>
                <w:sz w:val="24"/>
              </w:rPr>
              <w:t>在中华人民共和国境内使用</w:t>
            </w:r>
            <w:r>
              <w:rPr>
                <w:rFonts w:hint="eastAsia" w:ascii="方正仿宋_GBK" w:hAnsi="宋体" w:eastAsia="方正仿宋_GBK" w:cs="宋体"/>
                <w:color w:val="auto"/>
                <w:kern w:val="0"/>
                <w:sz w:val="24"/>
                <w:lang w:val="en-US" w:eastAsia="zh-CN"/>
              </w:rPr>
              <w:t>乙方</w:t>
            </w:r>
            <w:r>
              <w:rPr>
                <w:rFonts w:hint="eastAsia" w:ascii="方正仿宋_GBK" w:hAnsi="宋体" w:eastAsia="方正仿宋_GBK"/>
                <w:color w:val="auto"/>
                <w:sz w:val="24"/>
              </w:rPr>
              <w:t>提供的货物及服务时免受第三方提出的侵犯其专利权或</w:t>
            </w:r>
            <w:r>
              <w:rPr>
                <w:rFonts w:hint="eastAsia" w:ascii="方正仿宋_GBK" w:hAnsi="宋体" w:eastAsia="方正仿宋_GBK"/>
                <w:color w:val="auto"/>
                <w:sz w:val="24"/>
                <w:lang w:eastAsia="zh-CN"/>
              </w:rPr>
              <w:t>其他</w:t>
            </w:r>
            <w:r>
              <w:rPr>
                <w:rFonts w:hint="eastAsia" w:ascii="方正仿宋_GBK" w:hAnsi="宋体" w:eastAsia="方正仿宋_GBK"/>
                <w:color w:val="auto"/>
                <w:sz w:val="24"/>
              </w:rPr>
              <w:t>知识产权的起诉。如果第三方提出侵权指控，</w:t>
            </w:r>
            <w:r>
              <w:rPr>
                <w:rFonts w:hint="eastAsia" w:ascii="方正仿宋_GBK" w:hAnsi="宋体" w:eastAsia="方正仿宋_GBK" w:cs="宋体"/>
                <w:color w:val="auto"/>
                <w:kern w:val="0"/>
                <w:sz w:val="24"/>
                <w:lang w:val="en-US" w:eastAsia="zh-CN"/>
              </w:rPr>
              <w:t>乙方</w:t>
            </w:r>
            <w:r>
              <w:rPr>
                <w:rFonts w:hint="eastAsia" w:ascii="方正仿宋_GBK" w:hAnsi="宋体" w:eastAsia="方正仿宋_GBK"/>
                <w:color w:val="auto"/>
                <w:sz w:val="24"/>
              </w:rPr>
              <w:t>应承担由此而引起的一切法律责任和费用。</w:t>
            </w:r>
          </w:p>
        </w:tc>
      </w:tr>
      <w:tr w14:paraId="4C6A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9628" w:type="dxa"/>
            <w:gridSpan w:val="8"/>
          </w:tcPr>
          <w:p w14:paraId="7C548471">
            <w:pPr>
              <w:snapToGrid w:val="0"/>
              <w:spacing w:line="400" w:lineRule="exac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五、</w:t>
            </w:r>
            <w:r>
              <w:rPr>
                <w:rFonts w:hint="eastAsia" w:ascii="方正仿宋_GBK" w:hAnsi="方正仿宋_GBK" w:eastAsia="方正仿宋_GBK" w:cs="方正仿宋_GBK"/>
                <w:color w:val="auto"/>
                <w:sz w:val="24"/>
                <w:szCs w:val="24"/>
              </w:rPr>
              <w:t>培训：</w:t>
            </w:r>
            <w:r>
              <w:rPr>
                <w:rFonts w:hint="eastAsia" w:ascii="方正仿宋_GBK" w:hAnsi="宋体" w:eastAsia="方正仿宋_GBK" w:cs="宋体"/>
                <w:color w:val="auto"/>
                <w:kern w:val="0"/>
                <w:sz w:val="24"/>
                <w:lang w:val="en-US" w:eastAsia="zh-CN"/>
              </w:rPr>
              <w:t>乙方</w:t>
            </w:r>
            <w:r>
              <w:rPr>
                <w:rFonts w:hint="eastAsia" w:ascii="方正仿宋_GBK" w:hAnsi="宋体" w:eastAsia="方正仿宋_GBK" w:cs="宋体"/>
                <w:color w:val="auto"/>
                <w:kern w:val="0"/>
                <w:sz w:val="24"/>
              </w:rPr>
              <w:t>对其提供产品的使用和操作应尽培训义务。</w:t>
            </w:r>
            <w:r>
              <w:rPr>
                <w:rFonts w:hint="eastAsia" w:ascii="方正仿宋_GBK" w:hAnsi="宋体" w:eastAsia="方正仿宋_GBK" w:cs="宋体"/>
                <w:color w:val="auto"/>
                <w:kern w:val="0"/>
                <w:sz w:val="24"/>
                <w:lang w:val="en-US" w:eastAsia="zh-CN"/>
              </w:rPr>
              <w:t>乙方</w:t>
            </w:r>
            <w:r>
              <w:rPr>
                <w:rFonts w:hint="eastAsia" w:ascii="方正仿宋_GBK" w:hAnsi="宋体" w:eastAsia="方正仿宋_GBK" w:cs="宋体"/>
                <w:color w:val="auto"/>
                <w:kern w:val="0"/>
                <w:sz w:val="24"/>
              </w:rPr>
              <w:t>应提供对</w:t>
            </w: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s="宋体"/>
                <w:color w:val="auto"/>
                <w:kern w:val="0"/>
                <w:sz w:val="24"/>
              </w:rPr>
              <w:t>的基本免费培训，使</w:t>
            </w:r>
            <w:r>
              <w:rPr>
                <w:rFonts w:hint="eastAsia" w:ascii="方正仿宋_GBK" w:hAnsi="宋体" w:eastAsia="方正仿宋_GBK" w:cs="宋体"/>
                <w:color w:val="auto"/>
                <w:kern w:val="0"/>
                <w:sz w:val="24"/>
                <w:lang w:val="en-US" w:eastAsia="zh-CN"/>
              </w:rPr>
              <w:t>甲方</w:t>
            </w:r>
            <w:r>
              <w:rPr>
                <w:rFonts w:hint="eastAsia" w:ascii="方正仿宋_GBK" w:hAnsi="宋体" w:eastAsia="方正仿宋_GBK" w:cs="宋体"/>
                <w:color w:val="auto"/>
                <w:kern w:val="0"/>
                <w:sz w:val="24"/>
              </w:rPr>
              <w:t>使用人员能够正常操作。</w:t>
            </w:r>
          </w:p>
        </w:tc>
      </w:tr>
      <w:tr w14:paraId="4453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9628" w:type="dxa"/>
            <w:gridSpan w:val="8"/>
          </w:tcPr>
          <w:p w14:paraId="1E7F4884">
            <w:pPr>
              <w:numPr>
                <w:ilvl w:val="0"/>
                <w:numId w:val="0"/>
              </w:num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kern w:val="2"/>
                <w:sz w:val="24"/>
                <w:szCs w:val="24"/>
                <w:lang w:val="en-US" w:eastAsia="zh-CN" w:bidi="ar-SA"/>
              </w:rPr>
              <w:t>六、</w:t>
            </w:r>
            <w:r>
              <w:rPr>
                <w:rFonts w:hint="eastAsia" w:ascii="方正仿宋_GBK" w:hAnsi="方正仿宋_GBK" w:eastAsia="方正仿宋_GBK" w:cs="方正仿宋_GBK"/>
                <w:color w:val="auto"/>
                <w:sz w:val="24"/>
                <w:szCs w:val="24"/>
              </w:rPr>
              <w:t>违约责任：</w:t>
            </w:r>
          </w:p>
          <w:p w14:paraId="4AD41142">
            <w:pPr>
              <w:snapToGrid w:val="0"/>
              <w:spacing w:line="400" w:lineRule="exact"/>
              <w:ind w:firstLine="480" w:firstLineChars="200"/>
              <w:rPr>
                <w:rFonts w:ascii="方正仿宋_GBK" w:hAnsi="宋体" w:eastAsia="方正仿宋_GBK" w:cs="宋体"/>
                <w:color w:val="auto"/>
                <w:kern w:val="0"/>
                <w:sz w:val="24"/>
              </w:rPr>
            </w:pPr>
            <w:r>
              <w:rPr>
                <w:rFonts w:hint="eastAsia" w:ascii="方正仿宋_GBK" w:hAnsi="宋体" w:eastAsia="方正仿宋_GBK"/>
                <w:color w:val="auto"/>
                <w:sz w:val="24"/>
              </w:rPr>
              <w:t>1.如中标方无法按时按量完成服务要求所列内容，将视为违约并没收全额履约保证金，并将中标方顺延至下一中标候选人；情节严重者，或将纳入采购黑名单</w:t>
            </w:r>
            <w:r>
              <w:rPr>
                <w:rFonts w:hint="eastAsia" w:ascii="方正仿宋_GBK" w:hAnsi="宋体" w:eastAsia="方正仿宋_GBK" w:cs="宋体"/>
                <w:color w:val="auto"/>
                <w:kern w:val="0"/>
                <w:sz w:val="24"/>
              </w:rPr>
              <w:t>。</w:t>
            </w:r>
          </w:p>
          <w:p w14:paraId="4F8AF618">
            <w:pPr>
              <w:snapToGrid w:val="0"/>
              <w:spacing w:line="400" w:lineRule="exact"/>
              <w:ind w:firstLine="480" w:firstLineChars="200"/>
              <w:rPr>
                <w:rFonts w:ascii="方正仿宋_GBK" w:hAnsi="方正仿宋_GBK" w:eastAsia="方正仿宋_GBK" w:cs="方正仿宋_GBK"/>
                <w:color w:val="auto"/>
                <w:sz w:val="24"/>
                <w:szCs w:val="24"/>
              </w:rPr>
            </w:pPr>
            <w:r>
              <w:rPr>
                <w:rFonts w:hint="eastAsia" w:ascii="方正仿宋_GBK" w:hAnsi="宋体" w:eastAsia="方正仿宋_GBK"/>
                <w:color w:val="auto"/>
                <w:sz w:val="24"/>
              </w:rPr>
              <w:t>2.考虑A8系统中存在较多业务定制场景，服务人员需熟练掌握平台定制工具的使用，为保证中标人具备其服务能力，中标人应在中标通知书发出后5个工作日内向</w:t>
            </w:r>
            <w:r>
              <w:rPr>
                <w:rFonts w:hint="eastAsia" w:ascii="方正仿宋_GBK" w:hAnsi="宋体" w:eastAsia="方正仿宋_GBK"/>
                <w:color w:val="auto"/>
                <w:sz w:val="24"/>
                <w:lang w:val="en-US" w:eastAsia="zh-CN"/>
              </w:rPr>
              <w:t>甲方</w:t>
            </w:r>
            <w:r>
              <w:rPr>
                <w:rFonts w:hint="eastAsia" w:ascii="方正仿宋_GBK" w:hAnsi="宋体" w:eastAsia="方正仿宋_GBK"/>
                <w:color w:val="auto"/>
                <w:sz w:val="24"/>
              </w:rPr>
              <w:t>提供A8产品原厂商有效的授权证书或授权证明，如未能按要求提供，将从候选中标人中进行顺序递延，直至符合要求。</w:t>
            </w:r>
          </w:p>
        </w:tc>
      </w:tr>
      <w:tr w14:paraId="56B30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9628" w:type="dxa"/>
            <w:gridSpan w:val="8"/>
          </w:tcPr>
          <w:p w14:paraId="05B8DBC2">
            <w:pPr>
              <w:numPr>
                <w:ilvl w:val="0"/>
                <w:numId w:val="0"/>
              </w:numPr>
              <w:spacing w:line="240" w:lineRule="atLeast"/>
              <w:rPr>
                <w:rFonts w:ascii="方正仿宋_GBK" w:hAnsi="方正仿宋_GBK" w:eastAsia="方正仿宋_GBK" w:cs="方正仿宋_GBK"/>
                <w:color w:val="auto"/>
                <w:sz w:val="24"/>
                <w:szCs w:val="24"/>
              </w:rPr>
            </w:pPr>
            <w:r>
              <w:rPr>
                <w:rFonts w:hint="eastAsia"/>
                <w:color w:val="auto"/>
                <w:lang w:val="en-US" w:eastAsia="zh-CN"/>
              </w:rPr>
              <w:t>六、</w:t>
            </w:r>
            <w:r>
              <w:rPr>
                <w:rFonts w:hint="eastAsia" w:ascii="方正仿宋_GBK" w:hAnsi="方正仿宋_GBK" w:eastAsia="方正仿宋_GBK" w:cs="方正仿宋_GBK"/>
                <w:color w:val="auto"/>
                <w:sz w:val="24"/>
                <w:szCs w:val="24"/>
              </w:rPr>
              <w:t>其他约定事项：</w:t>
            </w:r>
          </w:p>
          <w:p w14:paraId="5B4F2372">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1.询价通知书及其澄清文件、响应文件和承诺是本合同不可分割的部分。</w:t>
            </w:r>
          </w:p>
          <w:p w14:paraId="6763C92C">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2.本合同如发生争议由双方协商解决，协商不成向需方所在地仲裁机构提请仲裁。</w:t>
            </w:r>
          </w:p>
          <w:p w14:paraId="384F05EF">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3.本合同一式__份， 需方四份，供方__份，具同等法律效力。</w:t>
            </w:r>
          </w:p>
        </w:tc>
      </w:tr>
      <w:tr w14:paraId="451A2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9" w:hRule="atLeast"/>
        </w:trPr>
        <w:tc>
          <w:tcPr>
            <w:tcW w:w="4814" w:type="dxa"/>
            <w:gridSpan w:val="3"/>
          </w:tcPr>
          <w:p w14:paraId="5D8912F4">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需方：</w:t>
            </w:r>
          </w:p>
          <w:p w14:paraId="39CB2FBD">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1F424129">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联系电话：</w:t>
            </w:r>
          </w:p>
          <w:p w14:paraId="5134029B">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tc>
        <w:tc>
          <w:tcPr>
            <w:tcW w:w="4814" w:type="dxa"/>
            <w:gridSpan w:val="5"/>
          </w:tcPr>
          <w:p w14:paraId="34897E1E">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供方：</w:t>
            </w:r>
          </w:p>
          <w:p w14:paraId="52E25626">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地址：</w:t>
            </w:r>
          </w:p>
          <w:p w14:paraId="30037364">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电话：</w:t>
            </w:r>
          </w:p>
          <w:p w14:paraId="4F1C3992">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传真：</w:t>
            </w:r>
          </w:p>
          <w:p w14:paraId="1FAA3C60">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开户银行：</w:t>
            </w:r>
          </w:p>
          <w:p w14:paraId="2EF35F79">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账号：</w:t>
            </w:r>
          </w:p>
          <w:p w14:paraId="023C14B5">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法人：</w:t>
            </w:r>
          </w:p>
          <w:p w14:paraId="73128043">
            <w:pPr>
              <w:spacing w:line="240" w:lineRule="atLeast"/>
              <w:rPr>
                <w:rFonts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授权代表：</w:t>
            </w:r>
          </w:p>
          <w:p w14:paraId="232437D0">
            <w:pPr>
              <w:spacing w:line="240" w:lineRule="atLeast"/>
              <w:rPr>
                <w:rFonts w:ascii="方正仿宋_GBK" w:hAnsi="方正仿宋_GBK" w:eastAsia="方正仿宋_GBK" w:cs="方正仿宋_GBK"/>
                <w:color w:val="auto"/>
                <w:sz w:val="24"/>
                <w:szCs w:val="24"/>
              </w:rPr>
            </w:pPr>
          </w:p>
        </w:tc>
      </w:tr>
    </w:tbl>
    <w:p w14:paraId="75E8A4C7">
      <w:pPr>
        <w:spacing w:line="240" w:lineRule="atLeast"/>
        <w:rPr>
          <w:rFonts w:ascii="方正仿宋_GBK" w:eastAsia="方正仿宋_GBK"/>
          <w:color w:val="auto"/>
          <w:sz w:val="21"/>
          <w:szCs w:val="21"/>
        </w:rPr>
        <w:sectPr>
          <w:pgSz w:w="11907" w:h="16840"/>
          <w:pgMar w:top="1134" w:right="1191" w:bottom="1134" w:left="1304" w:header="964" w:footer="992" w:gutter="0"/>
          <w:pgNumType w:fmt="numberInDash"/>
          <w:cols w:space="720" w:num="1"/>
          <w:docGrid w:linePitch="312" w:charSpace="0"/>
        </w:sectPr>
      </w:pPr>
      <w:r>
        <w:rPr>
          <w:rFonts w:hint="eastAsia" w:ascii="方正仿宋_GBK" w:eastAsia="方正仿宋_GBK"/>
          <w:color w:val="auto"/>
          <w:sz w:val="21"/>
          <w:szCs w:val="21"/>
        </w:rPr>
        <w:t>签约时间：           年   月   日           签约地点：</w:t>
      </w:r>
    </w:p>
    <w:p w14:paraId="73DA0113">
      <w:pPr>
        <w:pStyle w:val="4"/>
        <w:spacing w:before="0" w:after="0" w:line="360" w:lineRule="auto"/>
        <w:jc w:val="center"/>
        <w:rPr>
          <w:rFonts w:ascii="方正小标宋_GBK" w:hAnsi="方正小标宋_GBK" w:eastAsia="方正小标宋_GBK" w:cs="方正小标宋_GBK"/>
          <w:b w:val="0"/>
          <w:bCs/>
          <w:color w:val="auto"/>
          <w:sz w:val="36"/>
          <w:szCs w:val="36"/>
        </w:rPr>
      </w:pPr>
      <w:r>
        <w:rPr>
          <w:rFonts w:hint="eastAsia" w:ascii="方正小标宋_GBK" w:hAnsi="方正小标宋_GBK" w:eastAsia="方正小标宋_GBK" w:cs="方正小标宋_GBK"/>
          <w:b w:val="0"/>
          <w:bCs/>
          <w:color w:val="auto"/>
          <w:sz w:val="36"/>
          <w:szCs w:val="36"/>
        </w:rPr>
        <w:t>第六篇</w:t>
      </w:r>
      <w:bookmarkEnd w:id="70"/>
      <w:bookmarkEnd w:id="104"/>
      <w:bookmarkEnd w:id="105"/>
      <w:bookmarkEnd w:id="106"/>
      <w:bookmarkEnd w:id="107"/>
      <w:bookmarkStart w:id="110" w:name="_Toc18521"/>
      <w:bookmarkStart w:id="111" w:name="_Toc65660378"/>
      <w:bookmarkStart w:id="112" w:name="_Toc6968"/>
      <w:bookmarkStart w:id="113" w:name="_Toc12789072"/>
      <w:bookmarkStart w:id="114" w:name="_Toc9538"/>
      <w:r>
        <w:rPr>
          <w:rFonts w:hint="eastAsia" w:ascii="方正小标宋_GBK" w:hAnsi="方正小标宋_GBK" w:eastAsia="方正小标宋_GBK" w:cs="方正小标宋_GBK"/>
          <w:b w:val="0"/>
          <w:bCs/>
          <w:color w:val="auto"/>
          <w:sz w:val="36"/>
          <w:szCs w:val="36"/>
        </w:rPr>
        <w:t xml:space="preserve">  响应文件格式要求</w:t>
      </w:r>
      <w:bookmarkEnd w:id="108"/>
      <w:bookmarkEnd w:id="110"/>
      <w:bookmarkEnd w:id="111"/>
      <w:bookmarkEnd w:id="112"/>
      <w:bookmarkEnd w:id="113"/>
      <w:bookmarkEnd w:id="114"/>
    </w:p>
    <w:p w14:paraId="0FB869F7">
      <w:pPr>
        <w:spacing w:line="400" w:lineRule="exact"/>
        <w:ind w:firstLine="482" w:firstLineChars="200"/>
        <w:rPr>
          <w:rFonts w:ascii="方正仿宋_GBK" w:hAnsi="宋体" w:eastAsia="方正仿宋_GBK"/>
          <w:b/>
          <w:color w:val="auto"/>
          <w:sz w:val="24"/>
          <w:szCs w:val="24"/>
        </w:rPr>
      </w:pPr>
      <w:r>
        <w:rPr>
          <w:rFonts w:hint="eastAsia" w:ascii="方正仿宋_GBK" w:hAnsi="宋体" w:eastAsia="方正仿宋_GBK"/>
          <w:b/>
          <w:color w:val="auto"/>
          <w:sz w:val="24"/>
          <w:szCs w:val="24"/>
        </w:rPr>
        <w:t>封面</w:t>
      </w:r>
    </w:p>
    <w:p w14:paraId="2D4B36A7">
      <w:pPr>
        <w:spacing w:line="400" w:lineRule="exact"/>
        <w:ind w:firstLine="482" w:firstLineChars="200"/>
        <w:rPr>
          <w:rFonts w:ascii="方正仿宋_GBK" w:hAnsi="宋体" w:eastAsia="方正仿宋_GBK"/>
          <w:b/>
          <w:color w:val="auto"/>
          <w:sz w:val="24"/>
          <w:szCs w:val="24"/>
        </w:rPr>
      </w:pPr>
      <w:r>
        <w:rPr>
          <w:rFonts w:hint="eastAsia" w:ascii="方正仿宋_GBK" w:hAnsi="宋体" w:eastAsia="方正仿宋_GBK"/>
          <w:b/>
          <w:color w:val="auto"/>
          <w:sz w:val="24"/>
          <w:szCs w:val="24"/>
        </w:rPr>
        <w:t>一、经济部分</w:t>
      </w:r>
    </w:p>
    <w:p w14:paraId="2B9027B4">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（一）报价函</w:t>
      </w:r>
    </w:p>
    <w:p w14:paraId="274ABA0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56B9A2E4">
      <w:pPr>
        <w:spacing w:line="400" w:lineRule="exact"/>
        <w:ind w:firstLine="482" w:firstLineChars="200"/>
        <w:rPr>
          <w:rFonts w:ascii="方正仿宋_GBK" w:hAnsi="宋体" w:eastAsia="方正仿宋_GBK"/>
          <w:b/>
          <w:color w:val="auto"/>
          <w:sz w:val="24"/>
          <w:szCs w:val="24"/>
        </w:rPr>
      </w:pPr>
      <w:r>
        <w:rPr>
          <w:rFonts w:hint="eastAsia" w:ascii="方正仿宋_GBK" w:hAnsi="宋体" w:eastAsia="方正仿宋_GBK"/>
          <w:b/>
          <w:color w:val="auto"/>
          <w:sz w:val="24"/>
          <w:szCs w:val="24"/>
        </w:rPr>
        <w:t>二、服务部分</w:t>
      </w:r>
      <w:r>
        <w:rPr>
          <w:rFonts w:hint="eastAsia" w:ascii="方正仿宋_GBK" w:hAnsi="宋体" w:eastAsia="方正仿宋_GBK"/>
          <w:b/>
          <w:color w:val="auto"/>
          <w:sz w:val="24"/>
          <w:szCs w:val="24"/>
        </w:rPr>
        <w:t>、商务部分响应情况</w:t>
      </w:r>
    </w:p>
    <w:p w14:paraId="14D731BD">
      <w:pPr>
        <w:spacing w:line="400" w:lineRule="exact"/>
        <w:ind w:firstLine="482" w:firstLineChars="200"/>
        <w:rPr>
          <w:rFonts w:ascii="方正仿宋_GBK" w:hAnsi="宋体" w:eastAsia="方正仿宋_GBK"/>
          <w:b/>
          <w:color w:val="auto"/>
          <w:sz w:val="24"/>
          <w:szCs w:val="24"/>
        </w:rPr>
      </w:pPr>
      <w:r>
        <w:rPr>
          <w:rFonts w:hint="eastAsia" w:ascii="方正仿宋_GBK" w:hAnsi="宋体" w:eastAsia="方正仿宋_GBK"/>
          <w:b/>
          <w:color w:val="auto"/>
          <w:sz w:val="24"/>
          <w:szCs w:val="24"/>
        </w:rPr>
        <w:t>三、资格条件及其他</w:t>
      </w:r>
    </w:p>
    <w:p w14:paraId="4806D2C4">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w:t>
      </w:r>
    </w:p>
    <w:p w14:paraId="13B65C37">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（二）法定代表人身份证明书（格式）</w:t>
      </w:r>
    </w:p>
    <w:p w14:paraId="4DABE541">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（三）法定代表人授权委托书（格式）</w:t>
      </w:r>
    </w:p>
    <w:p w14:paraId="7E5FB01F">
      <w:pPr>
        <w:snapToGrid w:val="0"/>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（四）基本资格条件承诺函（格式）</w:t>
      </w:r>
    </w:p>
    <w:p w14:paraId="36DB815F">
      <w:pPr>
        <w:snapToGrid w:val="0"/>
        <w:spacing w:line="400" w:lineRule="exact"/>
        <w:ind w:firstLine="480" w:firstLineChars="200"/>
        <w:rPr>
          <w:color w:val="auto"/>
        </w:rPr>
      </w:pPr>
      <w:r>
        <w:rPr>
          <w:rFonts w:hint="eastAsia" w:ascii="方正仿宋_GBK" w:hAnsi="宋体" w:eastAsia="方正仿宋_GBK"/>
          <w:color w:val="auto"/>
          <w:sz w:val="24"/>
          <w:szCs w:val="24"/>
        </w:rPr>
        <w:t>（五）关于不派出企业任何人员协助其他供应商参与投标（响应）的承诺函（格式）</w:t>
      </w:r>
    </w:p>
    <w:p w14:paraId="72037EB5">
      <w:pPr>
        <w:spacing w:line="400" w:lineRule="exact"/>
        <w:ind w:firstLine="482" w:firstLineChars="200"/>
        <w:rPr>
          <w:rFonts w:ascii="方正仿宋_GBK" w:hAnsi="宋体" w:eastAsia="方正仿宋_GBK"/>
          <w:b/>
          <w:color w:val="auto"/>
          <w:sz w:val="24"/>
          <w:szCs w:val="24"/>
        </w:rPr>
      </w:pPr>
      <w:r>
        <w:rPr>
          <w:rFonts w:hint="eastAsia" w:ascii="方正仿宋_GBK" w:hAnsi="宋体" w:eastAsia="方正仿宋_GBK"/>
          <w:b/>
          <w:color w:val="auto"/>
          <w:sz w:val="24"/>
          <w:szCs w:val="24"/>
        </w:rPr>
        <w:t>四、其他资料</w:t>
      </w:r>
    </w:p>
    <w:p w14:paraId="0668B7C6">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（一）其他与项目有关的资料（如果有，格式自定，没有则删除此条）</w:t>
      </w:r>
    </w:p>
    <w:p w14:paraId="5F06356C">
      <w:pPr>
        <w:snapToGrid w:val="0"/>
        <w:spacing w:line="360" w:lineRule="auto"/>
        <w:rPr>
          <w:rFonts w:ascii="宋体" w:hAnsi="宋体"/>
          <w:color w:val="auto"/>
          <w:sz w:val="24"/>
          <w:szCs w:val="24"/>
          <w:bdr w:val="single" w:color="auto" w:sz="4" w:space="0"/>
        </w:rPr>
        <w:sectPr>
          <w:footerReference r:id="rId10" w:type="default"/>
          <w:pgSz w:w="11907" w:h="16840"/>
          <w:pgMar w:top="1134" w:right="1191" w:bottom="1134" w:left="1304" w:header="851" w:footer="992" w:gutter="0"/>
          <w:pgNumType w:fmt="numberInDash"/>
          <w:cols w:space="720" w:num="1"/>
          <w:docGrid w:linePitch="380" w:charSpace="-5735"/>
        </w:sectPr>
      </w:pPr>
    </w:p>
    <w:p w14:paraId="78ADB6BE">
      <w:pPr>
        <w:keepNext/>
        <w:keepLines/>
        <w:spacing w:line="500" w:lineRule="atLeast"/>
        <w:jc w:val="left"/>
        <w:outlineLvl w:val="2"/>
        <w:rPr>
          <w:rStyle w:val="68"/>
          <w:rFonts w:ascii="方正仿宋_GBK" w:hAnsi="方正仿宋_GBK" w:eastAsia="方正仿宋_GBK" w:cs="方正仿宋_GBK"/>
          <w:color w:val="auto"/>
          <w:sz w:val="24"/>
          <w:szCs w:val="24"/>
        </w:rPr>
      </w:pPr>
      <w:bookmarkStart w:id="115" w:name="_Toc3609"/>
      <w:bookmarkStart w:id="116" w:name="_Toc14244"/>
      <w:bookmarkStart w:id="117" w:name="_Toc342913419"/>
      <w:bookmarkStart w:id="118" w:name="_Toc30982"/>
      <w:bookmarkStart w:id="119" w:name="_Toc26343"/>
      <w:bookmarkStart w:id="120" w:name="_Toc313888360"/>
      <w:bookmarkStart w:id="121" w:name="_Toc313008356"/>
      <w:bookmarkStart w:id="122" w:name="_Toc65660379"/>
      <w:bookmarkStart w:id="123" w:name="_Toc12789073"/>
      <w:bookmarkStart w:id="124" w:name="_Toc283382454"/>
      <w:r>
        <w:rPr>
          <w:rStyle w:val="68"/>
          <w:rFonts w:hint="eastAsia" w:ascii="方正仿宋_GBK" w:hAnsi="方正仿宋_GBK" w:eastAsia="方正仿宋_GBK" w:cs="方正仿宋_GBK"/>
          <w:color w:val="auto"/>
          <w:sz w:val="24"/>
          <w:szCs w:val="24"/>
        </w:rPr>
        <w:t xml:space="preserve">封面                     </w:t>
      </w:r>
    </w:p>
    <w:bookmarkEnd w:id="115"/>
    <w:p w14:paraId="4A9904FD">
      <w:pPr>
        <w:jc w:val="center"/>
        <w:rPr>
          <w:rFonts w:ascii="方正小标宋_GBK" w:hAnsi="方正小标宋_GBK" w:eastAsia="方正小标宋_GBK" w:cs="方正小标宋_GBK"/>
          <w:color w:val="auto"/>
          <w:sz w:val="44"/>
          <w:szCs w:val="44"/>
        </w:rPr>
      </w:pPr>
      <w:bookmarkStart w:id="125" w:name="_Toc102834004"/>
      <w:bookmarkStart w:id="126" w:name="_Toc102142169"/>
      <w:bookmarkStart w:id="127" w:name="_Toc102833112"/>
      <w:bookmarkStart w:id="128" w:name="_Toc100671237"/>
    </w:p>
    <w:p w14:paraId="1779E923">
      <w:pPr>
        <w:bidi w:val="0"/>
        <w:jc w:val="center"/>
        <w:rPr>
          <w:rFonts w:hint="eastAsia" w:ascii="方正小标宋_GBK" w:hAnsi="方正小标宋_GBK" w:eastAsia="方正小标宋_GBK" w:cs="方正小标宋_GBK"/>
          <w:color w:val="auto"/>
          <w:sz w:val="44"/>
          <w:szCs w:val="44"/>
          <w:lang w:val="en-US" w:eastAsia="zh-CN"/>
        </w:rPr>
      </w:pPr>
    </w:p>
    <w:p w14:paraId="487F5080">
      <w:pPr>
        <w:bidi w:val="0"/>
        <w:jc w:val="center"/>
        <w:rPr>
          <w:rFonts w:hint="eastAsia" w:ascii="方正小标宋_GBK" w:hAnsi="方正小标宋_GBK" w:eastAsia="方正小标宋_GBK" w:cs="方正小标宋_GBK"/>
          <w:color w:val="auto"/>
          <w:sz w:val="44"/>
          <w:szCs w:val="44"/>
          <w:lang w:val="en-US" w:eastAsia="zh-CN"/>
        </w:rPr>
      </w:pPr>
      <w:bookmarkStart w:id="129" w:name="_Toc102833110"/>
      <w:bookmarkStart w:id="130" w:name="_Toc102834002"/>
      <w:bookmarkStart w:id="131" w:name="_Toc102142167"/>
      <w:bookmarkStart w:id="132" w:name="_Toc100671235"/>
      <w:r>
        <w:rPr>
          <w:rFonts w:hint="eastAsia" w:ascii="方正小标宋_GBK" w:hAnsi="宋体" w:eastAsia="方正小标宋_GBK"/>
          <w:color w:val="auto"/>
          <w:sz w:val="36"/>
          <w:szCs w:val="36"/>
          <w:lang w:val="en-US" w:eastAsia="zh-CN"/>
        </w:rPr>
        <w:t>重庆城市管理职业大学</w:t>
      </w:r>
      <w:r>
        <w:rPr>
          <w:rFonts w:hint="eastAsia" w:ascii="方正小标宋_GBK" w:hAnsi="宋体" w:eastAsia="方正小标宋_GBK"/>
          <w:color w:val="auto"/>
          <w:sz w:val="36"/>
          <w:szCs w:val="36"/>
        </w:rPr>
        <w:t>智慧财务管理系统运维服务</w:t>
      </w:r>
    </w:p>
    <w:p w14:paraId="0395F82E">
      <w:pPr>
        <w:bidi w:val="0"/>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项目编号：</w:t>
      </w:r>
      <w:bookmarkEnd w:id="129"/>
      <w:bookmarkEnd w:id="130"/>
      <w:bookmarkEnd w:id="131"/>
      <w:bookmarkEnd w:id="132"/>
      <w:r>
        <w:rPr>
          <w:rFonts w:hint="eastAsia" w:ascii="方正小标宋_GBK" w:hAnsi="方正小标宋_GBK" w:eastAsia="方正小标宋_GBK" w:cs="方正小标宋_GBK"/>
          <w:color w:val="auto"/>
          <w:sz w:val="44"/>
          <w:szCs w:val="44"/>
          <w:lang w:val="en-US" w:eastAsia="zh-CN"/>
        </w:rPr>
        <w:t>FSCG2026C-011</w:t>
      </w:r>
    </w:p>
    <w:p w14:paraId="0A2B2242">
      <w:pPr>
        <w:rPr>
          <w:color w:val="auto"/>
        </w:rPr>
      </w:pPr>
    </w:p>
    <w:p w14:paraId="65155AD7">
      <w:pPr>
        <w:jc w:val="center"/>
        <w:rPr>
          <w:rFonts w:ascii="方正小标宋_GBK" w:hAnsi="方正小标宋_GBK" w:eastAsia="方正小标宋_GBK" w:cs="方正小标宋_GBK"/>
          <w:color w:val="auto"/>
          <w:sz w:val="44"/>
          <w:szCs w:val="44"/>
        </w:rPr>
      </w:pPr>
      <w:bookmarkStart w:id="133" w:name="_Toc102833111"/>
      <w:bookmarkStart w:id="134" w:name="_Toc100671236"/>
      <w:bookmarkStart w:id="135" w:name="_Toc102834003"/>
      <w:bookmarkStart w:id="136" w:name="_Toc102142168"/>
    </w:p>
    <w:p w14:paraId="5DAA323C">
      <w:pPr>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响应文件</w:t>
      </w:r>
      <w:bookmarkEnd w:id="133"/>
      <w:bookmarkEnd w:id="134"/>
      <w:bookmarkEnd w:id="135"/>
      <w:bookmarkEnd w:id="136"/>
    </w:p>
    <w:p w14:paraId="2CDF3352">
      <w:pPr>
        <w:jc w:val="center"/>
        <w:rPr>
          <w:rFonts w:ascii="方正小标宋_GBK" w:hAnsi="方正小标宋_GBK" w:eastAsia="方正小标宋_GBK" w:cs="方正小标宋_GBK"/>
          <w:color w:val="auto"/>
          <w:sz w:val="44"/>
          <w:szCs w:val="44"/>
        </w:rPr>
      </w:pPr>
    </w:p>
    <w:p w14:paraId="7FC3B80F">
      <w:pPr>
        <w:jc w:val="center"/>
        <w:rPr>
          <w:rFonts w:ascii="方正黑体_GBK" w:hAnsi="方正黑体_GBK" w:eastAsia="方正黑体_GBK" w:cs="方正黑体_GBK"/>
          <w:color w:val="auto"/>
          <w:sz w:val="52"/>
          <w:szCs w:val="52"/>
        </w:rPr>
      </w:pPr>
    </w:p>
    <w:p w14:paraId="28B97DE5">
      <w:pPr>
        <w:rPr>
          <w:color w:val="auto"/>
        </w:rPr>
      </w:pPr>
    </w:p>
    <w:p w14:paraId="2A5BF329">
      <w:pPr>
        <w:rPr>
          <w:color w:val="auto"/>
        </w:rPr>
      </w:pPr>
    </w:p>
    <w:p w14:paraId="76235EE4">
      <w:pPr>
        <w:spacing w:line="700" w:lineRule="exact"/>
        <w:ind w:firstLine="1749" w:firstLineChars="486"/>
        <w:rPr>
          <w:rFonts w:ascii="方正小标宋_GBK" w:hAnsi="宋体" w:eastAsia="方正小标宋_GBK"/>
          <w:color w:val="auto"/>
          <w:sz w:val="36"/>
          <w:szCs w:val="30"/>
        </w:rPr>
      </w:pPr>
      <w:r>
        <w:rPr>
          <w:rFonts w:hint="eastAsia" w:ascii="方正小标宋_GBK" w:hAnsi="宋体" w:eastAsia="方正小标宋_GBK"/>
          <w:color w:val="auto"/>
          <w:sz w:val="36"/>
          <w:szCs w:val="30"/>
        </w:rPr>
        <w:t>供应商（盖章）：</w:t>
      </w:r>
      <w:bookmarkEnd w:id="125"/>
      <w:bookmarkEnd w:id="126"/>
      <w:bookmarkEnd w:id="127"/>
      <w:bookmarkEnd w:id="128"/>
    </w:p>
    <w:p w14:paraId="635CB5B2">
      <w:pPr>
        <w:spacing w:line="700" w:lineRule="exact"/>
        <w:ind w:firstLine="1749" w:firstLineChars="486"/>
        <w:rPr>
          <w:rFonts w:ascii="方正小标宋_GBK" w:hAnsi="宋体" w:eastAsia="方正小标宋_GBK"/>
          <w:color w:val="auto"/>
          <w:sz w:val="21"/>
          <w:szCs w:val="21"/>
          <w:u w:val="single"/>
        </w:rPr>
      </w:pPr>
      <w:bookmarkStart w:id="137" w:name="_Toc102834005"/>
      <w:bookmarkStart w:id="138" w:name="_Toc102142170"/>
      <w:bookmarkStart w:id="139" w:name="_Toc102833113"/>
      <w:bookmarkStart w:id="140" w:name="_Toc100671238"/>
      <w:bookmarkStart w:id="141" w:name="_Toc102833114"/>
      <w:bookmarkStart w:id="142" w:name="_Toc100671239"/>
      <w:bookmarkStart w:id="143" w:name="_Toc102834006"/>
      <w:bookmarkStart w:id="144" w:name="_Toc102142171"/>
      <w:r>
        <w:rPr>
          <w:rFonts w:hint="eastAsia" w:ascii="方正小标宋_GBK" w:hAnsi="宋体" w:eastAsia="方正小标宋_GBK"/>
          <w:color w:val="auto"/>
          <w:sz w:val="36"/>
          <w:szCs w:val="30"/>
        </w:rPr>
        <w:t>法人或授权代表：</w:t>
      </w:r>
      <w:bookmarkEnd w:id="137"/>
      <w:bookmarkEnd w:id="138"/>
      <w:bookmarkEnd w:id="139"/>
      <w:bookmarkEnd w:id="140"/>
      <w:r>
        <w:rPr>
          <w:rFonts w:hint="eastAsia" w:ascii="方正小标宋_GBK" w:hAnsi="宋体" w:eastAsia="方正小标宋_GBK"/>
          <w:color w:val="auto"/>
          <w:sz w:val="21"/>
          <w:szCs w:val="21"/>
        </w:rPr>
        <w:t>（法人）</w:t>
      </w:r>
      <w:r>
        <w:rPr>
          <w:rFonts w:hint="eastAsia" w:ascii="方正小标宋_GBK" w:hAnsi="宋体" w:eastAsia="方正小标宋_GBK"/>
          <w:color w:val="auto"/>
          <w:sz w:val="21"/>
          <w:szCs w:val="21"/>
          <w:u w:val="single"/>
        </w:rPr>
        <w:t xml:space="preserve">      </w:t>
      </w:r>
      <w:r>
        <w:rPr>
          <w:rFonts w:hint="eastAsia" w:ascii="方正小标宋_GBK" w:hAnsi="宋体" w:eastAsia="方正小标宋_GBK"/>
          <w:color w:val="auto"/>
          <w:sz w:val="21"/>
          <w:szCs w:val="21"/>
        </w:rPr>
        <w:t>（授权代表）</w:t>
      </w:r>
      <w:r>
        <w:rPr>
          <w:rFonts w:hint="eastAsia" w:ascii="方正小标宋_GBK" w:hAnsi="宋体" w:eastAsia="方正小标宋_GBK"/>
          <w:color w:val="auto"/>
          <w:sz w:val="21"/>
          <w:szCs w:val="21"/>
          <w:u w:val="single"/>
        </w:rPr>
        <w:t xml:space="preserve">       </w:t>
      </w:r>
    </w:p>
    <w:p w14:paraId="6358043B">
      <w:pPr>
        <w:spacing w:line="700" w:lineRule="exact"/>
        <w:ind w:firstLine="1749" w:firstLineChars="486"/>
        <w:rPr>
          <w:rFonts w:ascii="方正小标宋_GBK" w:hAnsi="宋体" w:eastAsia="方正小标宋_GBK"/>
          <w:color w:val="auto"/>
          <w:sz w:val="36"/>
          <w:szCs w:val="30"/>
        </w:rPr>
      </w:pPr>
      <w:r>
        <w:rPr>
          <w:rFonts w:hint="eastAsia" w:ascii="方正小标宋_GBK" w:hAnsi="宋体" w:eastAsia="方正小标宋_GBK"/>
          <w:color w:val="auto"/>
          <w:sz w:val="36"/>
          <w:szCs w:val="30"/>
        </w:rPr>
        <w:t>联系电话：</w:t>
      </w:r>
      <w:bookmarkEnd w:id="141"/>
      <w:bookmarkEnd w:id="142"/>
      <w:bookmarkEnd w:id="143"/>
      <w:bookmarkEnd w:id="144"/>
    </w:p>
    <w:p w14:paraId="2A3B07E7">
      <w:pPr>
        <w:spacing w:line="700" w:lineRule="exact"/>
        <w:jc w:val="center"/>
        <w:rPr>
          <w:rFonts w:ascii="方正小标宋_GBK" w:hAnsi="宋体" w:eastAsia="方正小标宋_GBK"/>
          <w:color w:val="auto"/>
          <w:sz w:val="36"/>
          <w:szCs w:val="30"/>
        </w:rPr>
      </w:pPr>
      <w:bookmarkStart w:id="145" w:name="_Toc102142172"/>
      <w:bookmarkStart w:id="146" w:name="_Toc102833115"/>
      <w:bookmarkStart w:id="147" w:name="_Toc100671240"/>
      <w:bookmarkStart w:id="148" w:name="_Toc102834007"/>
    </w:p>
    <w:p w14:paraId="513E5CFE">
      <w:pPr>
        <w:spacing w:line="700" w:lineRule="exact"/>
        <w:jc w:val="center"/>
        <w:rPr>
          <w:rFonts w:ascii="方正小标宋_GBK" w:hAnsi="宋体" w:eastAsia="方正小标宋_GBK"/>
          <w:color w:val="auto"/>
          <w:sz w:val="36"/>
          <w:szCs w:val="30"/>
        </w:rPr>
      </w:pPr>
    </w:p>
    <w:p w14:paraId="0134EF0D">
      <w:pPr>
        <w:spacing w:line="700" w:lineRule="exact"/>
        <w:jc w:val="center"/>
        <w:rPr>
          <w:rFonts w:ascii="方正小标宋_GBK" w:hAnsi="宋体" w:eastAsia="方正小标宋_GBK"/>
          <w:color w:val="auto"/>
          <w:sz w:val="36"/>
          <w:szCs w:val="30"/>
        </w:rPr>
      </w:pPr>
    </w:p>
    <w:p w14:paraId="054FB30F">
      <w:pPr>
        <w:spacing w:line="700" w:lineRule="exact"/>
        <w:jc w:val="center"/>
        <w:rPr>
          <w:rFonts w:ascii="方正小标宋_GBK" w:hAnsi="宋体" w:eastAsia="方正小标宋_GBK"/>
          <w:color w:val="auto"/>
          <w:sz w:val="36"/>
          <w:szCs w:val="30"/>
        </w:rPr>
      </w:pPr>
      <w:r>
        <w:rPr>
          <w:rFonts w:hint="eastAsia" w:ascii="方正小标宋_GBK" w:hAnsi="宋体" w:eastAsia="方正小标宋_GBK"/>
          <w:color w:val="auto"/>
          <w:sz w:val="36"/>
          <w:szCs w:val="30"/>
        </w:rPr>
        <w:t>年  月  日</w:t>
      </w:r>
      <w:bookmarkEnd w:id="145"/>
      <w:bookmarkEnd w:id="146"/>
      <w:bookmarkEnd w:id="147"/>
      <w:bookmarkEnd w:id="148"/>
    </w:p>
    <w:p w14:paraId="4156EDA6">
      <w:pPr>
        <w:pStyle w:val="4"/>
        <w:adjustRightInd w:val="0"/>
        <w:snapToGrid w:val="0"/>
        <w:spacing w:before="0" w:after="0" w:line="400" w:lineRule="exact"/>
        <w:ind w:firstLine="482" w:firstLineChars="200"/>
        <w:rPr>
          <w:rFonts w:ascii="方正仿宋_GBK" w:hAnsi="宋体" w:eastAsia="方正仿宋_GBK"/>
          <w:color w:val="auto"/>
          <w:sz w:val="24"/>
        </w:rPr>
      </w:pPr>
      <w:r>
        <w:rPr>
          <w:rFonts w:hint="eastAsia" w:ascii="方正仿宋_GBK" w:hAnsi="宋体" w:eastAsia="方正仿宋_GBK"/>
          <w:color w:val="auto"/>
          <w:sz w:val="24"/>
        </w:rPr>
        <w:br w:type="page"/>
      </w:r>
      <w:bookmarkStart w:id="149" w:name="_Toc11472"/>
      <w:r>
        <w:rPr>
          <w:rFonts w:hint="eastAsia" w:ascii="方正仿宋_GBK" w:hAnsi="宋体" w:eastAsia="方正仿宋_GBK"/>
          <w:color w:val="auto"/>
          <w:sz w:val="24"/>
        </w:rPr>
        <w:t>一、经济部分</w:t>
      </w:r>
      <w:bookmarkEnd w:id="116"/>
      <w:bookmarkEnd w:id="117"/>
      <w:bookmarkEnd w:id="118"/>
      <w:bookmarkEnd w:id="119"/>
      <w:bookmarkEnd w:id="120"/>
      <w:bookmarkEnd w:id="121"/>
      <w:bookmarkEnd w:id="122"/>
      <w:bookmarkEnd w:id="149"/>
    </w:p>
    <w:bookmarkEnd w:id="123"/>
    <w:bookmarkEnd w:id="124"/>
    <w:p w14:paraId="33ADACC1">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（一）报价函</w:t>
      </w:r>
    </w:p>
    <w:p w14:paraId="4E63D0AA">
      <w:pPr>
        <w:tabs>
          <w:tab w:val="left" w:pos="6300"/>
        </w:tabs>
        <w:snapToGrid w:val="0"/>
        <w:spacing w:line="312" w:lineRule="auto"/>
        <w:ind w:firstLine="562" w:firstLineChars="200"/>
        <w:jc w:val="center"/>
        <w:rPr>
          <w:rFonts w:ascii="方正仿宋_GBK" w:hAnsi="宋体" w:eastAsia="方正仿宋_GBK"/>
          <w:b/>
          <w:color w:val="auto"/>
          <w:szCs w:val="28"/>
        </w:rPr>
      </w:pPr>
      <w:r>
        <w:rPr>
          <w:rFonts w:hint="eastAsia" w:ascii="方正仿宋_GBK" w:hAnsi="宋体" w:eastAsia="方正仿宋_GBK"/>
          <w:b/>
          <w:color w:val="auto"/>
          <w:szCs w:val="28"/>
        </w:rPr>
        <w:t>报价函</w:t>
      </w:r>
    </w:p>
    <w:p w14:paraId="02AD7994">
      <w:pPr>
        <w:tabs>
          <w:tab w:val="left" w:pos="6300"/>
        </w:tabs>
        <w:snapToGrid w:val="0"/>
        <w:spacing w:line="312"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rPr>
        <w:t>（</w:t>
      </w:r>
      <w:r>
        <w:rPr>
          <w:rFonts w:hint="eastAsia" w:ascii="方正仿宋_GBK" w:hAnsi="宋体" w:eastAsia="方正仿宋_GBK"/>
          <w:color w:val="auto"/>
          <w:sz w:val="24"/>
          <w:szCs w:val="24"/>
          <w:u w:val="single"/>
          <w:lang w:eastAsia="zh-CN"/>
        </w:rPr>
        <w:t>重庆城市管理职业大学</w:t>
      </w:r>
      <w:r>
        <w:rPr>
          <w:rFonts w:hint="eastAsia" w:ascii="方正仿宋_GBK" w:hAnsi="宋体" w:eastAsia="方正仿宋_GBK"/>
          <w:color w:val="auto"/>
          <w:sz w:val="24"/>
          <w:szCs w:val="24"/>
          <w:u w:val="single"/>
        </w:rPr>
        <w:t>）</w:t>
      </w:r>
      <w:r>
        <w:rPr>
          <w:rFonts w:hint="eastAsia" w:ascii="方正仿宋_GBK" w:hAnsi="宋体" w:eastAsia="方正仿宋_GBK"/>
          <w:color w:val="auto"/>
          <w:sz w:val="24"/>
          <w:szCs w:val="24"/>
        </w:rPr>
        <w:t>：</w:t>
      </w:r>
    </w:p>
    <w:p w14:paraId="19E2009A">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我方收到</w:t>
      </w:r>
      <w:r>
        <w:rPr>
          <w:rFonts w:hint="eastAsia" w:ascii="方正仿宋_GBK" w:hAnsi="宋体" w:eastAsia="方正仿宋_GBK"/>
          <w:color w:val="auto"/>
          <w:sz w:val="24"/>
          <w:szCs w:val="24"/>
          <w:u w:val="single"/>
          <w:lang w:val="en-US" w:eastAsia="zh-CN"/>
        </w:rPr>
        <w:t>重庆城市管理职业大学</w:t>
      </w:r>
      <w:r>
        <w:rPr>
          <w:rFonts w:hint="eastAsia" w:ascii="方正仿宋_GBK" w:hAnsi="宋体" w:eastAsia="方正仿宋_GBK"/>
          <w:color w:val="auto"/>
          <w:sz w:val="24"/>
          <w:szCs w:val="24"/>
          <w:u w:val="single"/>
        </w:rPr>
        <w:t>智慧财务管理系统运维服务</w:t>
      </w:r>
      <w:r>
        <w:rPr>
          <w:rFonts w:hint="eastAsia" w:ascii="方正仿宋_GBK" w:hAnsi="宋体" w:eastAsia="方正仿宋_GBK"/>
          <w:color w:val="auto"/>
          <w:sz w:val="24"/>
          <w:szCs w:val="24"/>
        </w:rPr>
        <w:t>的</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，经详细研究，决定参加该询价项目的报价。</w:t>
      </w:r>
    </w:p>
    <w:p w14:paraId="4240412A">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1.愿意按照</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中的一切要求，提供本项目的交货及技术服务，项目报价（总价）为人民币大写：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元整；人民币小写：</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元。以我公司报价为准。</w:t>
      </w:r>
    </w:p>
    <w:p w14:paraId="69A74127">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2.我方现提交的响应文件：</w:t>
      </w:r>
      <w:r>
        <w:rPr>
          <w:rFonts w:hint="eastAsia" w:ascii="方正仿宋_GBK" w:hAnsi="宋体" w:eastAsia="方正仿宋_GBK"/>
          <w:color w:val="auto"/>
          <w:sz w:val="24"/>
          <w:szCs w:val="24"/>
          <w:lang w:val="en-US" w:eastAsia="zh-CN"/>
        </w:rPr>
        <w:t>正本</w:t>
      </w:r>
      <w:r>
        <w:rPr>
          <w:rFonts w:hint="eastAsia" w:ascii="方正仿宋_GBK" w:hAnsi="宋体" w:eastAsia="方正仿宋_GBK"/>
          <w:color w:val="auto"/>
          <w:sz w:val="24"/>
          <w:szCs w:val="24"/>
          <w:u w:val="single"/>
        </w:rPr>
        <w:t xml:space="preserve">   </w:t>
      </w:r>
      <w:r>
        <w:rPr>
          <w:rFonts w:hint="eastAsia" w:ascii="方正仿宋_GBK" w:hAnsi="宋体" w:eastAsia="方正仿宋_GBK"/>
          <w:color w:val="auto"/>
          <w:sz w:val="24"/>
          <w:szCs w:val="24"/>
        </w:rPr>
        <w:t>份。</w:t>
      </w:r>
    </w:p>
    <w:p w14:paraId="5FE2268B">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3.我方承诺：本次报价的有效期为提交响应文件截止时间起90天。</w:t>
      </w:r>
    </w:p>
    <w:p w14:paraId="554D510D">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4.我方完全理解和接受贵方</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的一切规定和要求及评审办法。</w:t>
      </w:r>
    </w:p>
    <w:p w14:paraId="1B345610">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5.在整个询价过程中，我方若有违规行为，接受按照《</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》之规定给予惩罚。</w:t>
      </w:r>
    </w:p>
    <w:p w14:paraId="1649B04F">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6.我方若成为成交供应商，将按照</w:t>
      </w:r>
      <w:r>
        <w:rPr>
          <w:rFonts w:hint="eastAsia" w:ascii="方正仿宋_GBK" w:hAnsi="宋体" w:eastAsia="方正仿宋_GBK"/>
          <w:color w:val="auto"/>
          <w:sz w:val="24"/>
          <w:szCs w:val="24"/>
          <w:lang w:eastAsia="zh-CN"/>
        </w:rPr>
        <w:t>最终</w:t>
      </w:r>
      <w:r>
        <w:rPr>
          <w:rFonts w:hint="eastAsia" w:ascii="方正仿宋_GBK" w:hAnsi="宋体" w:eastAsia="方正仿宋_GBK"/>
          <w:color w:val="auto"/>
          <w:sz w:val="24"/>
          <w:szCs w:val="24"/>
        </w:rPr>
        <w:t>报价结果签订合同，并且严格履行合同义务。本承诺函将成为合同不可分割的一部分，与合同具有同等的法律效力。</w:t>
      </w:r>
    </w:p>
    <w:p w14:paraId="35C4C8CE">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7.我方同意按</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规定，交纳</w:t>
      </w:r>
      <w:r>
        <w:rPr>
          <w:rFonts w:hint="eastAsia" w:ascii="方正仿宋_GBK" w:hAnsi="宋体" w:eastAsia="方正仿宋_GBK"/>
          <w:color w:val="auto"/>
          <w:sz w:val="24"/>
          <w:szCs w:val="24"/>
          <w:lang w:val="en-US" w:eastAsia="zh-CN"/>
        </w:rPr>
        <w:t>校级</w:t>
      </w:r>
      <w:r>
        <w:rPr>
          <w:rFonts w:hint="eastAsia" w:ascii="方正仿宋_GBK" w:hAnsi="宋体" w:eastAsia="方正仿宋_GBK"/>
          <w:color w:val="auto"/>
          <w:sz w:val="24"/>
          <w:szCs w:val="24"/>
          <w:lang w:eastAsia="zh-CN"/>
        </w:rPr>
        <w:t>市场询价通知书</w:t>
      </w:r>
      <w:r>
        <w:rPr>
          <w:rFonts w:hint="eastAsia" w:ascii="方正仿宋_GBK" w:hAnsi="宋体" w:eastAsia="方正仿宋_GBK"/>
          <w:color w:val="auto"/>
          <w:sz w:val="24"/>
          <w:szCs w:val="24"/>
        </w:rPr>
        <w:t>要求的保证金。</w:t>
      </w:r>
    </w:p>
    <w:p w14:paraId="63836408">
      <w:pPr>
        <w:tabs>
          <w:tab w:val="left" w:pos="6300"/>
        </w:tabs>
        <w:snapToGrid w:val="0"/>
        <w:spacing w:line="312" w:lineRule="auto"/>
        <w:ind w:firstLine="480" w:firstLineChars="20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8.</w:t>
      </w:r>
      <w:r>
        <w:rPr>
          <w:rFonts w:hint="eastAsia" w:ascii="方正仿宋_GBK" w:hAnsi="宋体" w:eastAsia="方正仿宋_GBK"/>
          <w:color w:val="auto"/>
          <w:sz w:val="24"/>
          <w:szCs w:val="28"/>
        </w:rPr>
        <w:t>我方未</w:t>
      </w:r>
      <w:r>
        <w:rPr>
          <w:rFonts w:ascii="方正仿宋_GBK" w:hAnsi="宋体" w:eastAsia="方正仿宋_GBK"/>
          <w:color w:val="auto"/>
          <w:sz w:val="24"/>
          <w:szCs w:val="24"/>
        </w:rPr>
        <w:t>为采购项目提供整体设计、规范编制或者项目管理、监理、检测等服务。</w:t>
      </w:r>
    </w:p>
    <w:p w14:paraId="13345494">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供应商（公章）或自然人签署：</w:t>
      </w:r>
    </w:p>
    <w:p w14:paraId="713B02D8">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 xml:space="preserve">地址：  </w:t>
      </w:r>
    </w:p>
    <w:p w14:paraId="062E1567">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电话：                           传真：</w:t>
      </w:r>
    </w:p>
    <w:p w14:paraId="2256580D">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网址：                           邮编：</w:t>
      </w:r>
    </w:p>
    <w:p w14:paraId="4042AD38">
      <w:pPr>
        <w:tabs>
          <w:tab w:val="left" w:pos="6300"/>
        </w:tabs>
        <w:snapToGrid w:val="0"/>
        <w:spacing w:line="312" w:lineRule="auto"/>
        <w:ind w:firstLine="570"/>
        <w:rPr>
          <w:rFonts w:hint="eastAsia" w:ascii="方正仿宋_GBK" w:hAnsi="宋体" w:eastAsia="方正仿宋_GBK"/>
          <w:color w:val="auto"/>
          <w:sz w:val="24"/>
          <w:szCs w:val="24"/>
        </w:rPr>
      </w:pPr>
      <w:r>
        <w:rPr>
          <w:rFonts w:hint="eastAsia" w:ascii="方正仿宋_GBK" w:hAnsi="宋体" w:eastAsia="方正仿宋_GBK"/>
          <w:color w:val="auto"/>
          <w:sz w:val="24"/>
          <w:szCs w:val="24"/>
        </w:rPr>
        <w:t>联系人：</w:t>
      </w:r>
    </w:p>
    <w:p w14:paraId="3605E306">
      <w:pPr>
        <w:snapToGrid w:val="0"/>
        <w:spacing w:line="312" w:lineRule="auto"/>
        <w:ind w:firstLine="480" w:firstLineChars="200"/>
        <w:rPr>
          <w:rFonts w:hint="eastAsia" w:ascii="方正仿宋_GBK" w:hAnsi="宋体" w:eastAsia="方正仿宋_GBK"/>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color w:val="auto"/>
          <w:sz w:val="24"/>
          <w:szCs w:val="24"/>
        </w:rPr>
        <w:t xml:space="preserve">                               年   月   日</w:t>
      </w:r>
    </w:p>
    <w:p w14:paraId="0C0033DC">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（二）明细报价表</w:t>
      </w:r>
    </w:p>
    <w:p w14:paraId="714FAB45">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项目号：FSCG2026C-011                      </w:t>
      </w:r>
    </w:p>
    <w:p w14:paraId="1EA33135">
      <w:pPr>
        <w:spacing w:line="400" w:lineRule="exact"/>
        <w:ind w:firstLine="480" w:firstLineChars="200"/>
        <w:rPr>
          <w:rFonts w:hint="eastAsia"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询价项目名称：</w:t>
      </w:r>
      <w:r>
        <w:rPr>
          <w:rFonts w:hint="eastAsia" w:ascii="方正仿宋_GBK" w:hAnsi="宋体" w:eastAsia="方正仿宋_GBK"/>
          <w:color w:val="auto"/>
          <w:sz w:val="24"/>
          <w:szCs w:val="24"/>
          <w:lang w:val="en-US" w:eastAsia="zh-CN"/>
        </w:rPr>
        <w:t>重庆城市管理职业大学</w:t>
      </w:r>
      <w:r>
        <w:rPr>
          <w:rFonts w:hint="eastAsia" w:ascii="方正仿宋_GBK" w:hAnsi="宋体" w:eastAsia="方正仿宋_GBK"/>
          <w:color w:val="auto"/>
          <w:sz w:val="24"/>
          <w:szCs w:val="24"/>
        </w:rPr>
        <w:t>智慧财务管理系统运维服务</w:t>
      </w:r>
    </w:p>
    <w:tbl>
      <w:tblPr>
        <w:tblStyle w:val="5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1713C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2F16C970">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序号</w:t>
            </w:r>
          </w:p>
        </w:tc>
        <w:tc>
          <w:tcPr>
            <w:tcW w:w="1557" w:type="dxa"/>
            <w:vAlign w:val="center"/>
          </w:tcPr>
          <w:p w14:paraId="04F9A5C7">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名称</w:t>
            </w:r>
          </w:p>
        </w:tc>
        <w:tc>
          <w:tcPr>
            <w:tcW w:w="3127" w:type="dxa"/>
            <w:vAlign w:val="center"/>
          </w:tcPr>
          <w:p w14:paraId="0E178F5E">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相关信息</w:t>
            </w:r>
          </w:p>
        </w:tc>
        <w:tc>
          <w:tcPr>
            <w:tcW w:w="1235" w:type="dxa"/>
            <w:vAlign w:val="center"/>
          </w:tcPr>
          <w:p w14:paraId="6A2E4972">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数量</w:t>
            </w:r>
          </w:p>
        </w:tc>
        <w:tc>
          <w:tcPr>
            <w:tcW w:w="1235" w:type="dxa"/>
            <w:vAlign w:val="center"/>
          </w:tcPr>
          <w:p w14:paraId="63EEEC62">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单价</w:t>
            </w:r>
          </w:p>
        </w:tc>
        <w:tc>
          <w:tcPr>
            <w:tcW w:w="1235" w:type="dxa"/>
            <w:vAlign w:val="center"/>
          </w:tcPr>
          <w:p w14:paraId="28945FBA">
            <w:pPr>
              <w:jc w:val="center"/>
              <w:rPr>
                <w:rFonts w:ascii="方正仿宋_GBK" w:hAnsi="宋体" w:eastAsia="方正仿宋_GBK"/>
                <w:b/>
                <w:color w:val="auto"/>
                <w:sz w:val="21"/>
                <w:szCs w:val="21"/>
              </w:rPr>
            </w:pPr>
            <w:r>
              <w:rPr>
                <w:rFonts w:hint="eastAsia" w:ascii="方正仿宋_GBK" w:hAnsi="宋体" w:eastAsia="方正仿宋_GBK"/>
                <w:b/>
                <w:color w:val="auto"/>
                <w:sz w:val="21"/>
                <w:szCs w:val="21"/>
              </w:rPr>
              <w:t>合计</w:t>
            </w:r>
          </w:p>
        </w:tc>
      </w:tr>
      <w:tr w14:paraId="6640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20F33B0">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1</w:t>
            </w:r>
          </w:p>
        </w:tc>
        <w:tc>
          <w:tcPr>
            <w:tcW w:w="1557" w:type="dxa"/>
            <w:vAlign w:val="center"/>
          </w:tcPr>
          <w:p w14:paraId="1ECBF9C3">
            <w:pPr>
              <w:jc w:val="center"/>
              <w:rPr>
                <w:rFonts w:ascii="方正仿宋_GBK" w:hAnsi="宋体" w:eastAsia="方正仿宋_GBK"/>
                <w:color w:val="auto"/>
                <w:sz w:val="21"/>
                <w:szCs w:val="21"/>
              </w:rPr>
            </w:pPr>
          </w:p>
        </w:tc>
        <w:tc>
          <w:tcPr>
            <w:tcW w:w="3127" w:type="dxa"/>
          </w:tcPr>
          <w:p w14:paraId="08307D97">
            <w:pPr>
              <w:jc w:val="center"/>
              <w:rPr>
                <w:rFonts w:ascii="方正仿宋_GBK" w:hAnsi="宋体" w:eastAsia="方正仿宋_GBK"/>
                <w:color w:val="auto"/>
                <w:sz w:val="21"/>
                <w:szCs w:val="21"/>
              </w:rPr>
            </w:pPr>
          </w:p>
        </w:tc>
        <w:tc>
          <w:tcPr>
            <w:tcW w:w="1235" w:type="dxa"/>
            <w:vAlign w:val="center"/>
          </w:tcPr>
          <w:p w14:paraId="37EA5CCE">
            <w:pPr>
              <w:jc w:val="center"/>
              <w:rPr>
                <w:rFonts w:ascii="方正仿宋_GBK" w:hAnsi="宋体" w:eastAsia="方正仿宋_GBK"/>
                <w:color w:val="auto"/>
                <w:sz w:val="21"/>
                <w:szCs w:val="21"/>
              </w:rPr>
            </w:pPr>
          </w:p>
        </w:tc>
        <w:tc>
          <w:tcPr>
            <w:tcW w:w="1235" w:type="dxa"/>
          </w:tcPr>
          <w:p w14:paraId="5AB2D3D4">
            <w:pPr>
              <w:jc w:val="center"/>
              <w:rPr>
                <w:rFonts w:ascii="方正仿宋_GBK" w:hAnsi="宋体" w:eastAsia="方正仿宋_GBK"/>
                <w:color w:val="auto"/>
                <w:sz w:val="21"/>
                <w:szCs w:val="21"/>
              </w:rPr>
            </w:pPr>
          </w:p>
        </w:tc>
        <w:tc>
          <w:tcPr>
            <w:tcW w:w="1235" w:type="dxa"/>
          </w:tcPr>
          <w:p w14:paraId="1D02492E">
            <w:pPr>
              <w:jc w:val="center"/>
              <w:rPr>
                <w:rFonts w:ascii="方正仿宋_GBK" w:hAnsi="宋体" w:eastAsia="方正仿宋_GBK"/>
                <w:color w:val="auto"/>
                <w:sz w:val="21"/>
                <w:szCs w:val="21"/>
              </w:rPr>
            </w:pPr>
          </w:p>
        </w:tc>
      </w:tr>
      <w:tr w14:paraId="1739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453B571">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2</w:t>
            </w:r>
          </w:p>
        </w:tc>
        <w:tc>
          <w:tcPr>
            <w:tcW w:w="1557" w:type="dxa"/>
            <w:vAlign w:val="center"/>
          </w:tcPr>
          <w:p w14:paraId="264EBB44">
            <w:pPr>
              <w:jc w:val="center"/>
              <w:rPr>
                <w:rFonts w:ascii="方正仿宋_GBK" w:hAnsi="宋体" w:eastAsia="方正仿宋_GBK"/>
                <w:color w:val="auto"/>
                <w:sz w:val="21"/>
                <w:szCs w:val="21"/>
              </w:rPr>
            </w:pPr>
          </w:p>
        </w:tc>
        <w:tc>
          <w:tcPr>
            <w:tcW w:w="3127" w:type="dxa"/>
          </w:tcPr>
          <w:p w14:paraId="6E8AAD61">
            <w:pPr>
              <w:jc w:val="center"/>
              <w:rPr>
                <w:rFonts w:ascii="方正仿宋_GBK" w:hAnsi="宋体" w:eastAsia="方正仿宋_GBK"/>
                <w:color w:val="auto"/>
                <w:sz w:val="21"/>
                <w:szCs w:val="21"/>
              </w:rPr>
            </w:pPr>
          </w:p>
        </w:tc>
        <w:tc>
          <w:tcPr>
            <w:tcW w:w="1235" w:type="dxa"/>
            <w:vAlign w:val="center"/>
          </w:tcPr>
          <w:p w14:paraId="4855118C">
            <w:pPr>
              <w:jc w:val="center"/>
              <w:rPr>
                <w:rFonts w:ascii="方正仿宋_GBK" w:hAnsi="宋体" w:eastAsia="方正仿宋_GBK"/>
                <w:color w:val="auto"/>
                <w:sz w:val="21"/>
                <w:szCs w:val="21"/>
              </w:rPr>
            </w:pPr>
          </w:p>
        </w:tc>
        <w:tc>
          <w:tcPr>
            <w:tcW w:w="1235" w:type="dxa"/>
          </w:tcPr>
          <w:p w14:paraId="2CFCD00D">
            <w:pPr>
              <w:jc w:val="center"/>
              <w:rPr>
                <w:rFonts w:ascii="方正仿宋_GBK" w:hAnsi="宋体" w:eastAsia="方正仿宋_GBK"/>
                <w:color w:val="auto"/>
                <w:sz w:val="21"/>
                <w:szCs w:val="21"/>
              </w:rPr>
            </w:pPr>
          </w:p>
        </w:tc>
        <w:tc>
          <w:tcPr>
            <w:tcW w:w="1235" w:type="dxa"/>
          </w:tcPr>
          <w:p w14:paraId="02601938">
            <w:pPr>
              <w:jc w:val="center"/>
              <w:rPr>
                <w:rFonts w:ascii="方正仿宋_GBK" w:hAnsi="宋体" w:eastAsia="方正仿宋_GBK"/>
                <w:color w:val="auto"/>
                <w:sz w:val="21"/>
                <w:szCs w:val="21"/>
              </w:rPr>
            </w:pPr>
          </w:p>
        </w:tc>
      </w:tr>
      <w:tr w14:paraId="23669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DC22935">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3</w:t>
            </w:r>
          </w:p>
        </w:tc>
        <w:tc>
          <w:tcPr>
            <w:tcW w:w="1557" w:type="dxa"/>
            <w:vAlign w:val="center"/>
          </w:tcPr>
          <w:p w14:paraId="5DD8021A">
            <w:pPr>
              <w:jc w:val="center"/>
              <w:rPr>
                <w:rFonts w:ascii="方正仿宋_GBK" w:hAnsi="宋体" w:eastAsia="方正仿宋_GBK"/>
                <w:color w:val="auto"/>
                <w:sz w:val="21"/>
                <w:szCs w:val="21"/>
              </w:rPr>
            </w:pPr>
          </w:p>
        </w:tc>
        <w:tc>
          <w:tcPr>
            <w:tcW w:w="3127" w:type="dxa"/>
          </w:tcPr>
          <w:p w14:paraId="65D240DB">
            <w:pPr>
              <w:jc w:val="center"/>
              <w:rPr>
                <w:rFonts w:ascii="方正仿宋_GBK" w:hAnsi="宋体" w:eastAsia="方正仿宋_GBK"/>
                <w:color w:val="auto"/>
                <w:sz w:val="21"/>
                <w:szCs w:val="21"/>
              </w:rPr>
            </w:pPr>
          </w:p>
        </w:tc>
        <w:tc>
          <w:tcPr>
            <w:tcW w:w="1235" w:type="dxa"/>
            <w:vAlign w:val="center"/>
          </w:tcPr>
          <w:p w14:paraId="2F603B42">
            <w:pPr>
              <w:jc w:val="center"/>
              <w:rPr>
                <w:rFonts w:ascii="方正仿宋_GBK" w:hAnsi="宋体" w:eastAsia="方正仿宋_GBK"/>
                <w:color w:val="auto"/>
                <w:sz w:val="21"/>
                <w:szCs w:val="21"/>
              </w:rPr>
            </w:pPr>
          </w:p>
        </w:tc>
        <w:tc>
          <w:tcPr>
            <w:tcW w:w="1235" w:type="dxa"/>
          </w:tcPr>
          <w:p w14:paraId="2F1F75FF">
            <w:pPr>
              <w:jc w:val="center"/>
              <w:rPr>
                <w:rFonts w:ascii="方正仿宋_GBK" w:hAnsi="宋体" w:eastAsia="方正仿宋_GBK"/>
                <w:color w:val="auto"/>
                <w:sz w:val="21"/>
                <w:szCs w:val="21"/>
              </w:rPr>
            </w:pPr>
          </w:p>
        </w:tc>
        <w:tc>
          <w:tcPr>
            <w:tcW w:w="1235" w:type="dxa"/>
          </w:tcPr>
          <w:p w14:paraId="28BF98FB">
            <w:pPr>
              <w:jc w:val="center"/>
              <w:rPr>
                <w:rFonts w:ascii="方正仿宋_GBK" w:hAnsi="宋体" w:eastAsia="方正仿宋_GBK"/>
                <w:color w:val="auto"/>
                <w:sz w:val="21"/>
                <w:szCs w:val="21"/>
              </w:rPr>
            </w:pPr>
          </w:p>
        </w:tc>
      </w:tr>
      <w:tr w14:paraId="265D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2FBFA14">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4</w:t>
            </w:r>
          </w:p>
        </w:tc>
        <w:tc>
          <w:tcPr>
            <w:tcW w:w="1557" w:type="dxa"/>
            <w:vAlign w:val="center"/>
          </w:tcPr>
          <w:p w14:paraId="52875503">
            <w:pPr>
              <w:jc w:val="center"/>
              <w:rPr>
                <w:rFonts w:ascii="方正仿宋_GBK" w:hAnsi="宋体" w:eastAsia="方正仿宋_GBK"/>
                <w:color w:val="auto"/>
                <w:sz w:val="21"/>
                <w:szCs w:val="21"/>
              </w:rPr>
            </w:pPr>
          </w:p>
        </w:tc>
        <w:tc>
          <w:tcPr>
            <w:tcW w:w="3127" w:type="dxa"/>
          </w:tcPr>
          <w:p w14:paraId="5A6045AB">
            <w:pPr>
              <w:jc w:val="center"/>
              <w:rPr>
                <w:rFonts w:ascii="方正仿宋_GBK" w:hAnsi="宋体" w:eastAsia="方正仿宋_GBK"/>
                <w:color w:val="auto"/>
                <w:sz w:val="21"/>
                <w:szCs w:val="21"/>
              </w:rPr>
            </w:pPr>
          </w:p>
        </w:tc>
        <w:tc>
          <w:tcPr>
            <w:tcW w:w="1235" w:type="dxa"/>
            <w:vAlign w:val="center"/>
          </w:tcPr>
          <w:p w14:paraId="55494009">
            <w:pPr>
              <w:jc w:val="center"/>
              <w:rPr>
                <w:rFonts w:ascii="方正仿宋_GBK" w:hAnsi="宋体" w:eastAsia="方正仿宋_GBK"/>
                <w:color w:val="auto"/>
                <w:sz w:val="21"/>
                <w:szCs w:val="21"/>
              </w:rPr>
            </w:pPr>
          </w:p>
        </w:tc>
        <w:tc>
          <w:tcPr>
            <w:tcW w:w="1235" w:type="dxa"/>
          </w:tcPr>
          <w:p w14:paraId="73BFA983">
            <w:pPr>
              <w:jc w:val="center"/>
              <w:rPr>
                <w:rFonts w:ascii="方正仿宋_GBK" w:hAnsi="宋体" w:eastAsia="方正仿宋_GBK"/>
                <w:color w:val="auto"/>
                <w:sz w:val="21"/>
                <w:szCs w:val="21"/>
              </w:rPr>
            </w:pPr>
          </w:p>
        </w:tc>
        <w:tc>
          <w:tcPr>
            <w:tcW w:w="1235" w:type="dxa"/>
          </w:tcPr>
          <w:p w14:paraId="6D05A9CF">
            <w:pPr>
              <w:jc w:val="center"/>
              <w:rPr>
                <w:rFonts w:ascii="方正仿宋_GBK" w:hAnsi="宋体" w:eastAsia="方正仿宋_GBK"/>
                <w:color w:val="auto"/>
                <w:sz w:val="21"/>
                <w:szCs w:val="21"/>
              </w:rPr>
            </w:pPr>
          </w:p>
        </w:tc>
      </w:tr>
      <w:tr w14:paraId="428D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AB2B77E">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5</w:t>
            </w:r>
          </w:p>
        </w:tc>
        <w:tc>
          <w:tcPr>
            <w:tcW w:w="1557" w:type="dxa"/>
            <w:vAlign w:val="center"/>
          </w:tcPr>
          <w:p w14:paraId="36A93B33">
            <w:pPr>
              <w:jc w:val="center"/>
              <w:rPr>
                <w:rFonts w:ascii="方正仿宋_GBK" w:hAnsi="宋体" w:eastAsia="方正仿宋_GBK"/>
                <w:color w:val="auto"/>
                <w:sz w:val="21"/>
                <w:szCs w:val="21"/>
              </w:rPr>
            </w:pPr>
          </w:p>
        </w:tc>
        <w:tc>
          <w:tcPr>
            <w:tcW w:w="3127" w:type="dxa"/>
          </w:tcPr>
          <w:p w14:paraId="6A683BD3">
            <w:pPr>
              <w:jc w:val="center"/>
              <w:rPr>
                <w:rFonts w:ascii="方正仿宋_GBK" w:hAnsi="宋体" w:eastAsia="方正仿宋_GBK"/>
                <w:color w:val="auto"/>
                <w:sz w:val="21"/>
                <w:szCs w:val="21"/>
              </w:rPr>
            </w:pPr>
          </w:p>
        </w:tc>
        <w:tc>
          <w:tcPr>
            <w:tcW w:w="1235" w:type="dxa"/>
            <w:vAlign w:val="center"/>
          </w:tcPr>
          <w:p w14:paraId="6AEE0CAD">
            <w:pPr>
              <w:jc w:val="center"/>
              <w:rPr>
                <w:rFonts w:ascii="方正仿宋_GBK" w:hAnsi="宋体" w:eastAsia="方正仿宋_GBK"/>
                <w:color w:val="auto"/>
                <w:sz w:val="21"/>
                <w:szCs w:val="21"/>
              </w:rPr>
            </w:pPr>
          </w:p>
        </w:tc>
        <w:tc>
          <w:tcPr>
            <w:tcW w:w="1235" w:type="dxa"/>
          </w:tcPr>
          <w:p w14:paraId="23C550D9">
            <w:pPr>
              <w:jc w:val="center"/>
              <w:rPr>
                <w:rFonts w:ascii="方正仿宋_GBK" w:hAnsi="宋体" w:eastAsia="方正仿宋_GBK"/>
                <w:color w:val="auto"/>
                <w:sz w:val="21"/>
                <w:szCs w:val="21"/>
              </w:rPr>
            </w:pPr>
          </w:p>
        </w:tc>
        <w:tc>
          <w:tcPr>
            <w:tcW w:w="1235" w:type="dxa"/>
          </w:tcPr>
          <w:p w14:paraId="6DA32A37">
            <w:pPr>
              <w:jc w:val="center"/>
              <w:rPr>
                <w:rFonts w:ascii="方正仿宋_GBK" w:hAnsi="宋体" w:eastAsia="方正仿宋_GBK"/>
                <w:color w:val="auto"/>
                <w:sz w:val="21"/>
                <w:szCs w:val="21"/>
              </w:rPr>
            </w:pPr>
          </w:p>
        </w:tc>
      </w:tr>
      <w:tr w14:paraId="1AAA6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8BDEDC1">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6</w:t>
            </w:r>
          </w:p>
        </w:tc>
        <w:tc>
          <w:tcPr>
            <w:tcW w:w="1557" w:type="dxa"/>
            <w:vAlign w:val="center"/>
          </w:tcPr>
          <w:p w14:paraId="6C4FCD18">
            <w:pPr>
              <w:jc w:val="center"/>
              <w:rPr>
                <w:rFonts w:ascii="方正仿宋_GBK" w:hAnsi="宋体" w:eastAsia="方正仿宋_GBK"/>
                <w:color w:val="auto"/>
                <w:sz w:val="21"/>
                <w:szCs w:val="21"/>
              </w:rPr>
            </w:pPr>
          </w:p>
        </w:tc>
        <w:tc>
          <w:tcPr>
            <w:tcW w:w="3127" w:type="dxa"/>
          </w:tcPr>
          <w:p w14:paraId="73DD543A">
            <w:pPr>
              <w:jc w:val="center"/>
              <w:rPr>
                <w:rFonts w:ascii="方正仿宋_GBK" w:hAnsi="宋体" w:eastAsia="方正仿宋_GBK"/>
                <w:color w:val="auto"/>
                <w:sz w:val="21"/>
                <w:szCs w:val="21"/>
              </w:rPr>
            </w:pPr>
          </w:p>
        </w:tc>
        <w:tc>
          <w:tcPr>
            <w:tcW w:w="1235" w:type="dxa"/>
            <w:vAlign w:val="center"/>
          </w:tcPr>
          <w:p w14:paraId="650A5862">
            <w:pPr>
              <w:jc w:val="center"/>
              <w:rPr>
                <w:rFonts w:ascii="方正仿宋_GBK" w:hAnsi="宋体" w:eastAsia="方正仿宋_GBK"/>
                <w:color w:val="auto"/>
                <w:sz w:val="21"/>
                <w:szCs w:val="21"/>
              </w:rPr>
            </w:pPr>
          </w:p>
        </w:tc>
        <w:tc>
          <w:tcPr>
            <w:tcW w:w="1235" w:type="dxa"/>
          </w:tcPr>
          <w:p w14:paraId="71FAA8CA">
            <w:pPr>
              <w:jc w:val="center"/>
              <w:rPr>
                <w:rFonts w:ascii="方正仿宋_GBK" w:hAnsi="宋体" w:eastAsia="方正仿宋_GBK"/>
                <w:color w:val="auto"/>
                <w:sz w:val="21"/>
                <w:szCs w:val="21"/>
              </w:rPr>
            </w:pPr>
          </w:p>
        </w:tc>
        <w:tc>
          <w:tcPr>
            <w:tcW w:w="1235" w:type="dxa"/>
          </w:tcPr>
          <w:p w14:paraId="1B531C9E">
            <w:pPr>
              <w:jc w:val="center"/>
              <w:rPr>
                <w:rFonts w:ascii="方正仿宋_GBK" w:hAnsi="宋体" w:eastAsia="方正仿宋_GBK"/>
                <w:color w:val="auto"/>
                <w:sz w:val="21"/>
                <w:szCs w:val="21"/>
              </w:rPr>
            </w:pPr>
          </w:p>
        </w:tc>
      </w:tr>
      <w:tr w14:paraId="5E64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AE95FE3">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7</w:t>
            </w:r>
          </w:p>
        </w:tc>
        <w:tc>
          <w:tcPr>
            <w:tcW w:w="1557" w:type="dxa"/>
            <w:vAlign w:val="center"/>
          </w:tcPr>
          <w:p w14:paraId="78A7E3EC">
            <w:pPr>
              <w:jc w:val="center"/>
              <w:rPr>
                <w:rFonts w:ascii="方正仿宋_GBK" w:hAnsi="宋体" w:eastAsia="方正仿宋_GBK"/>
                <w:color w:val="auto"/>
                <w:sz w:val="21"/>
                <w:szCs w:val="21"/>
              </w:rPr>
            </w:pPr>
          </w:p>
        </w:tc>
        <w:tc>
          <w:tcPr>
            <w:tcW w:w="3127" w:type="dxa"/>
          </w:tcPr>
          <w:p w14:paraId="24D23838">
            <w:pPr>
              <w:jc w:val="center"/>
              <w:rPr>
                <w:rFonts w:ascii="方正仿宋_GBK" w:hAnsi="宋体" w:eastAsia="方正仿宋_GBK"/>
                <w:color w:val="auto"/>
                <w:sz w:val="21"/>
                <w:szCs w:val="21"/>
              </w:rPr>
            </w:pPr>
          </w:p>
        </w:tc>
        <w:tc>
          <w:tcPr>
            <w:tcW w:w="1235" w:type="dxa"/>
            <w:vAlign w:val="center"/>
          </w:tcPr>
          <w:p w14:paraId="645996C4">
            <w:pPr>
              <w:jc w:val="center"/>
              <w:rPr>
                <w:rFonts w:ascii="方正仿宋_GBK" w:hAnsi="宋体" w:eastAsia="方正仿宋_GBK"/>
                <w:color w:val="auto"/>
                <w:sz w:val="21"/>
                <w:szCs w:val="21"/>
              </w:rPr>
            </w:pPr>
          </w:p>
        </w:tc>
        <w:tc>
          <w:tcPr>
            <w:tcW w:w="1235" w:type="dxa"/>
          </w:tcPr>
          <w:p w14:paraId="7286ED9F">
            <w:pPr>
              <w:jc w:val="center"/>
              <w:rPr>
                <w:rFonts w:ascii="方正仿宋_GBK" w:hAnsi="宋体" w:eastAsia="方正仿宋_GBK"/>
                <w:color w:val="auto"/>
                <w:sz w:val="21"/>
                <w:szCs w:val="21"/>
              </w:rPr>
            </w:pPr>
          </w:p>
        </w:tc>
        <w:tc>
          <w:tcPr>
            <w:tcW w:w="1235" w:type="dxa"/>
          </w:tcPr>
          <w:p w14:paraId="19770647">
            <w:pPr>
              <w:jc w:val="center"/>
              <w:rPr>
                <w:rFonts w:ascii="方正仿宋_GBK" w:hAnsi="宋体" w:eastAsia="方正仿宋_GBK"/>
                <w:color w:val="auto"/>
                <w:sz w:val="21"/>
                <w:szCs w:val="21"/>
              </w:rPr>
            </w:pPr>
          </w:p>
        </w:tc>
      </w:tr>
      <w:tr w14:paraId="79A4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556128F">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8</w:t>
            </w:r>
          </w:p>
        </w:tc>
        <w:tc>
          <w:tcPr>
            <w:tcW w:w="1557" w:type="dxa"/>
            <w:vAlign w:val="center"/>
          </w:tcPr>
          <w:p w14:paraId="5D33B193">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人工费</w:t>
            </w:r>
          </w:p>
        </w:tc>
        <w:tc>
          <w:tcPr>
            <w:tcW w:w="3127" w:type="dxa"/>
          </w:tcPr>
          <w:p w14:paraId="6C639F79">
            <w:pPr>
              <w:jc w:val="center"/>
              <w:rPr>
                <w:rFonts w:ascii="方正仿宋_GBK" w:hAnsi="宋体" w:eastAsia="方正仿宋_GBK"/>
                <w:color w:val="auto"/>
                <w:sz w:val="21"/>
                <w:szCs w:val="21"/>
              </w:rPr>
            </w:pPr>
          </w:p>
        </w:tc>
        <w:tc>
          <w:tcPr>
            <w:tcW w:w="1235" w:type="dxa"/>
            <w:vAlign w:val="center"/>
          </w:tcPr>
          <w:p w14:paraId="28B7B248">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tcPr>
          <w:p w14:paraId="2C6FAC68">
            <w:pPr>
              <w:jc w:val="center"/>
              <w:rPr>
                <w:rFonts w:ascii="方正仿宋_GBK" w:hAnsi="宋体" w:eastAsia="方正仿宋_GBK"/>
                <w:color w:val="auto"/>
                <w:sz w:val="21"/>
                <w:szCs w:val="21"/>
              </w:rPr>
            </w:pPr>
          </w:p>
        </w:tc>
        <w:tc>
          <w:tcPr>
            <w:tcW w:w="1235" w:type="dxa"/>
          </w:tcPr>
          <w:p w14:paraId="211A1CDA">
            <w:pPr>
              <w:jc w:val="center"/>
              <w:rPr>
                <w:rFonts w:ascii="方正仿宋_GBK" w:hAnsi="宋体" w:eastAsia="方正仿宋_GBK"/>
                <w:color w:val="auto"/>
                <w:sz w:val="21"/>
                <w:szCs w:val="21"/>
              </w:rPr>
            </w:pPr>
          </w:p>
        </w:tc>
      </w:tr>
      <w:tr w14:paraId="2BA4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9196F8E">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9</w:t>
            </w:r>
          </w:p>
        </w:tc>
        <w:tc>
          <w:tcPr>
            <w:tcW w:w="1557" w:type="dxa"/>
            <w:vAlign w:val="center"/>
          </w:tcPr>
          <w:p w14:paraId="6468A37E">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运输费</w:t>
            </w:r>
          </w:p>
        </w:tc>
        <w:tc>
          <w:tcPr>
            <w:tcW w:w="3127" w:type="dxa"/>
          </w:tcPr>
          <w:p w14:paraId="22D0B7B4">
            <w:pPr>
              <w:jc w:val="center"/>
              <w:rPr>
                <w:rFonts w:ascii="方正仿宋_GBK" w:hAnsi="宋体" w:eastAsia="方正仿宋_GBK"/>
                <w:color w:val="auto"/>
                <w:sz w:val="21"/>
                <w:szCs w:val="21"/>
              </w:rPr>
            </w:pPr>
          </w:p>
        </w:tc>
        <w:tc>
          <w:tcPr>
            <w:tcW w:w="1235" w:type="dxa"/>
            <w:vAlign w:val="center"/>
          </w:tcPr>
          <w:p w14:paraId="3A260356">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tcPr>
          <w:p w14:paraId="05017A0A">
            <w:pPr>
              <w:jc w:val="center"/>
              <w:rPr>
                <w:rFonts w:ascii="方正仿宋_GBK" w:hAnsi="宋体" w:eastAsia="方正仿宋_GBK"/>
                <w:color w:val="auto"/>
                <w:sz w:val="21"/>
                <w:szCs w:val="21"/>
              </w:rPr>
            </w:pPr>
          </w:p>
        </w:tc>
        <w:tc>
          <w:tcPr>
            <w:tcW w:w="1235" w:type="dxa"/>
          </w:tcPr>
          <w:p w14:paraId="2267FD10">
            <w:pPr>
              <w:jc w:val="center"/>
              <w:rPr>
                <w:rFonts w:ascii="方正仿宋_GBK" w:hAnsi="宋体" w:eastAsia="方正仿宋_GBK"/>
                <w:color w:val="auto"/>
                <w:sz w:val="21"/>
                <w:szCs w:val="21"/>
              </w:rPr>
            </w:pPr>
          </w:p>
        </w:tc>
      </w:tr>
      <w:tr w14:paraId="783E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0C3FB64">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10</w:t>
            </w:r>
          </w:p>
        </w:tc>
        <w:tc>
          <w:tcPr>
            <w:tcW w:w="1557" w:type="dxa"/>
            <w:vAlign w:val="center"/>
          </w:tcPr>
          <w:p w14:paraId="192E2590">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其他费用</w:t>
            </w:r>
          </w:p>
        </w:tc>
        <w:tc>
          <w:tcPr>
            <w:tcW w:w="3127" w:type="dxa"/>
          </w:tcPr>
          <w:p w14:paraId="2DE0D480">
            <w:pPr>
              <w:jc w:val="center"/>
              <w:rPr>
                <w:rFonts w:ascii="方正仿宋_GBK" w:hAnsi="宋体" w:eastAsia="方正仿宋_GBK"/>
                <w:color w:val="auto"/>
                <w:sz w:val="21"/>
                <w:szCs w:val="21"/>
              </w:rPr>
            </w:pPr>
          </w:p>
        </w:tc>
        <w:tc>
          <w:tcPr>
            <w:tcW w:w="1235" w:type="dxa"/>
            <w:vAlign w:val="center"/>
          </w:tcPr>
          <w:p w14:paraId="5A9DA12B">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tcPr>
          <w:p w14:paraId="7A07EDB2">
            <w:pPr>
              <w:jc w:val="center"/>
              <w:rPr>
                <w:rFonts w:ascii="方正仿宋_GBK" w:hAnsi="宋体" w:eastAsia="方正仿宋_GBK"/>
                <w:color w:val="auto"/>
                <w:sz w:val="21"/>
                <w:szCs w:val="21"/>
              </w:rPr>
            </w:pPr>
          </w:p>
        </w:tc>
        <w:tc>
          <w:tcPr>
            <w:tcW w:w="1235" w:type="dxa"/>
          </w:tcPr>
          <w:p w14:paraId="13F1C70C">
            <w:pPr>
              <w:jc w:val="center"/>
              <w:rPr>
                <w:rFonts w:ascii="方正仿宋_GBK" w:hAnsi="宋体" w:eastAsia="方正仿宋_GBK"/>
                <w:color w:val="auto"/>
                <w:sz w:val="21"/>
                <w:szCs w:val="21"/>
              </w:rPr>
            </w:pPr>
          </w:p>
        </w:tc>
      </w:tr>
      <w:tr w14:paraId="009C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DFD3EBA">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11</w:t>
            </w:r>
          </w:p>
        </w:tc>
        <w:tc>
          <w:tcPr>
            <w:tcW w:w="1557" w:type="dxa"/>
            <w:vAlign w:val="center"/>
          </w:tcPr>
          <w:p w14:paraId="6E2720C6">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3127" w:type="dxa"/>
          </w:tcPr>
          <w:p w14:paraId="202699A0">
            <w:pPr>
              <w:jc w:val="center"/>
              <w:rPr>
                <w:rFonts w:ascii="方正仿宋_GBK" w:hAnsi="宋体" w:eastAsia="方正仿宋_GBK"/>
                <w:color w:val="auto"/>
                <w:sz w:val="21"/>
                <w:szCs w:val="21"/>
              </w:rPr>
            </w:pPr>
          </w:p>
        </w:tc>
        <w:tc>
          <w:tcPr>
            <w:tcW w:w="1235" w:type="dxa"/>
            <w:vAlign w:val="center"/>
          </w:tcPr>
          <w:p w14:paraId="484A2278">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w:t>
            </w:r>
          </w:p>
        </w:tc>
        <w:tc>
          <w:tcPr>
            <w:tcW w:w="1235" w:type="dxa"/>
          </w:tcPr>
          <w:p w14:paraId="68A6DBE6">
            <w:pPr>
              <w:jc w:val="center"/>
              <w:rPr>
                <w:rFonts w:ascii="方正仿宋_GBK" w:hAnsi="宋体" w:eastAsia="方正仿宋_GBK"/>
                <w:color w:val="auto"/>
                <w:sz w:val="21"/>
                <w:szCs w:val="21"/>
              </w:rPr>
            </w:pPr>
          </w:p>
        </w:tc>
        <w:tc>
          <w:tcPr>
            <w:tcW w:w="1235" w:type="dxa"/>
          </w:tcPr>
          <w:p w14:paraId="320C04C0">
            <w:pPr>
              <w:jc w:val="center"/>
              <w:rPr>
                <w:rFonts w:ascii="方正仿宋_GBK" w:hAnsi="宋体" w:eastAsia="方正仿宋_GBK"/>
                <w:color w:val="auto"/>
                <w:sz w:val="21"/>
                <w:szCs w:val="21"/>
              </w:rPr>
            </w:pPr>
          </w:p>
        </w:tc>
      </w:tr>
      <w:tr w14:paraId="1FF98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F843537">
            <w:pPr>
              <w:pStyle w:val="23"/>
              <w:spacing w:line="240" w:lineRule="atLeast"/>
              <w:ind w:left="3920"/>
              <w:jc w:val="center"/>
              <w:outlineLvl w:val="0"/>
              <w:rPr>
                <w:rFonts w:ascii="方正仿宋_GBK" w:hAnsi="宋体" w:eastAsia="方正仿宋_GBK"/>
                <w:color w:val="auto"/>
                <w:sz w:val="21"/>
                <w:szCs w:val="21"/>
              </w:rPr>
            </w:pPr>
            <w:r>
              <w:rPr>
                <w:rFonts w:hint="eastAsia" w:ascii="方正仿宋_GBK" w:hAnsi="宋体" w:eastAsia="方正仿宋_GBK"/>
                <w:color w:val="auto"/>
                <w:sz w:val="21"/>
                <w:szCs w:val="21"/>
              </w:rPr>
              <w:t>12</w:t>
            </w:r>
          </w:p>
        </w:tc>
        <w:tc>
          <w:tcPr>
            <w:tcW w:w="1557" w:type="dxa"/>
            <w:vAlign w:val="center"/>
          </w:tcPr>
          <w:p w14:paraId="35E62BBE">
            <w:pPr>
              <w:jc w:val="center"/>
              <w:rPr>
                <w:rFonts w:ascii="方正仿宋_GBK" w:hAnsi="宋体" w:eastAsia="方正仿宋_GBK"/>
                <w:color w:val="auto"/>
                <w:sz w:val="21"/>
                <w:szCs w:val="21"/>
              </w:rPr>
            </w:pPr>
            <w:r>
              <w:rPr>
                <w:rFonts w:hint="eastAsia" w:ascii="方正仿宋_GBK" w:hAnsi="宋体" w:eastAsia="方正仿宋_GBK"/>
                <w:color w:val="auto"/>
                <w:sz w:val="21"/>
                <w:szCs w:val="21"/>
              </w:rPr>
              <w:t>总计</w:t>
            </w:r>
          </w:p>
        </w:tc>
        <w:tc>
          <w:tcPr>
            <w:tcW w:w="6832" w:type="dxa"/>
            <w:gridSpan w:val="4"/>
          </w:tcPr>
          <w:p w14:paraId="56BE0115">
            <w:pPr>
              <w:rPr>
                <w:rFonts w:ascii="方正仿宋_GBK" w:hAnsi="宋体" w:eastAsia="方正仿宋_GBK"/>
                <w:color w:val="auto"/>
                <w:sz w:val="21"/>
                <w:szCs w:val="21"/>
              </w:rPr>
            </w:pPr>
          </w:p>
        </w:tc>
      </w:tr>
    </w:tbl>
    <w:p w14:paraId="1E16B85F">
      <w:pPr>
        <w:jc w:val="center"/>
        <w:rPr>
          <w:b/>
          <w:bCs/>
          <w:color w:val="auto"/>
        </w:rPr>
      </w:pPr>
    </w:p>
    <w:p w14:paraId="7B35F7FA">
      <w:pPr>
        <w:snapToGrid w:val="0"/>
        <w:spacing w:line="500" w:lineRule="exact"/>
        <w:ind w:firstLine="480" w:firstLineChars="200"/>
        <w:rPr>
          <w:rFonts w:ascii="方正仿宋_GBK" w:hAnsi="宋体" w:eastAsia="方正仿宋_GBK"/>
          <w:color w:val="auto"/>
          <w:sz w:val="24"/>
          <w:szCs w:val="28"/>
        </w:rPr>
      </w:pPr>
      <w:r>
        <w:rPr>
          <w:rFonts w:hint="eastAsia" w:ascii="方正仿宋_GBK" w:hAnsi="宋体" w:eastAsia="方正仿宋_GBK"/>
          <w:color w:val="auto"/>
          <w:sz w:val="24"/>
          <w:szCs w:val="28"/>
        </w:rPr>
        <w:t>注：1.供应商应完整填写本表。</w:t>
      </w:r>
    </w:p>
    <w:p w14:paraId="72A0E772">
      <w:pPr>
        <w:snapToGrid w:val="0"/>
        <w:spacing w:line="500" w:lineRule="exact"/>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        2.该表可扩展</w:t>
      </w:r>
      <w:bookmarkStart w:id="150" w:name="OLE_LINK2"/>
      <w:bookmarkStart w:id="151" w:name="OLE_LINK1"/>
      <w:r>
        <w:rPr>
          <w:rFonts w:hint="eastAsia" w:ascii="方正仿宋_GBK" w:hAnsi="宋体" w:eastAsia="方正仿宋_GBK"/>
          <w:color w:val="auto"/>
          <w:sz w:val="24"/>
          <w:szCs w:val="28"/>
        </w:rPr>
        <w:t>。</w:t>
      </w:r>
      <w:bookmarkEnd w:id="150"/>
      <w:bookmarkEnd w:id="151"/>
    </w:p>
    <w:p w14:paraId="0DC5EE1E">
      <w:pPr>
        <w:snapToGrid w:val="0"/>
        <w:spacing w:line="500" w:lineRule="exact"/>
        <w:rPr>
          <w:rFonts w:ascii="方正仿宋_GBK" w:hAnsi="宋体" w:eastAsia="方正仿宋_GBK"/>
          <w:color w:val="auto"/>
          <w:sz w:val="24"/>
          <w:szCs w:val="24"/>
        </w:rPr>
      </w:pPr>
      <w:r>
        <w:rPr>
          <w:rFonts w:hint="eastAsia" w:ascii="方正仿宋_GBK" w:hAnsi="宋体" w:eastAsia="方正仿宋_GBK"/>
          <w:color w:val="auto"/>
          <w:sz w:val="24"/>
          <w:szCs w:val="28"/>
        </w:rPr>
        <w:t xml:space="preserve">       </w:t>
      </w:r>
    </w:p>
    <w:p w14:paraId="753B2DFB">
      <w:pPr>
        <w:pStyle w:val="37"/>
        <w:spacing w:line="360" w:lineRule="auto"/>
        <w:rPr>
          <w:rFonts w:ascii="方正仿宋_GBK" w:hAnsi="宋体" w:eastAsia="方正仿宋_GBK"/>
          <w:color w:val="auto"/>
          <w:sz w:val="24"/>
          <w:szCs w:val="24"/>
        </w:rPr>
      </w:pPr>
      <w:r>
        <w:rPr>
          <w:rFonts w:hint="eastAsia" w:ascii="方正仿宋_GBK" w:hAnsi="宋体" w:eastAsia="方正仿宋_GBK"/>
          <w:color w:val="auto"/>
          <w:sz w:val="24"/>
          <w:szCs w:val="24"/>
        </w:rPr>
        <w:t xml:space="preserve">            </w:t>
      </w:r>
    </w:p>
    <w:p w14:paraId="77777416">
      <w:pPr>
        <w:spacing w:line="360" w:lineRule="auto"/>
        <w:rPr>
          <w:color w:val="auto"/>
        </w:rPr>
      </w:pPr>
      <w:r>
        <w:rPr>
          <w:rFonts w:hint="eastAsia" w:ascii="方正仿宋_GBK" w:hAnsi="宋体" w:eastAsia="方正仿宋_GBK"/>
          <w:color w:val="auto"/>
          <w:sz w:val="24"/>
          <w:szCs w:val="24"/>
        </w:rPr>
        <w:t xml:space="preserve">                                          供应商名称（公章）或自然人签署：</w:t>
      </w:r>
    </w:p>
    <w:p w14:paraId="4A6393B5">
      <w:pPr>
        <w:spacing w:line="360" w:lineRule="auto"/>
        <w:ind w:right="480" w:firstLine="6480" w:firstLineChars="2700"/>
        <w:rPr>
          <w:rFonts w:ascii="方正仿宋_GBK" w:hAnsi="宋体" w:eastAsia="方正仿宋_GBK"/>
          <w:color w:val="auto"/>
          <w:sz w:val="24"/>
          <w:szCs w:val="24"/>
        </w:rPr>
      </w:pPr>
      <w:r>
        <w:rPr>
          <w:rFonts w:hint="eastAsia" w:ascii="方正仿宋_GBK" w:hAnsi="宋体" w:eastAsia="方正仿宋_GBK"/>
          <w:color w:val="auto"/>
          <w:sz w:val="24"/>
          <w:szCs w:val="24"/>
        </w:rPr>
        <w:t>年     月    日</w:t>
      </w:r>
    </w:p>
    <w:p w14:paraId="6527DA39">
      <w:pPr>
        <w:snapToGrid w:val="0"/>
        <w:spacing w:line="360" w:lineRule="auto"/>
        <w:ind w:firstLine="480" w:firstLineChars="200"/>
        <w:rPr>
          <w:rFonts w:ascii="方正仿宋_GBK" w:hAnsi="宋体" w:eastAsia="方正仿宋_GBK"/>
          <w:color w:val="auto"/>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4F12984">
      <w:pPr>
        <w:pStyle w:val="4"/>
        <w:adjustRightInd w:val="0"/>
        <w:snapToGrid w:val="0"/>
        <w:spacing w:before="0" w:after="0" w:line="400" w:lineRule="exact"/>
        <w:ind w:firstLine="482" w:firstLineChars="200"/>
        <w:rPr>
          <w:rFonts w:ascii="方正仿宋_GBK" w:hAnsi="宋体" w:eastAsia="方正仿宋_GBK"/>
          <w:color w:val="auto"/>
          <w:sz w:val="24"/>
        </w:rPr>
      </w:pPr>
      <w:bookmarkStart w:id="152" w:name="_Toc65660380"/>
      <w:bookmarkStart w:id="153" w:name="_Toc26085"/>
      <w:bookmarkStart w:id="154" w:name="_Toc342913420"/>
      <w:bookmarkStart w:id="155" w:name="_Toc16775"/>
      <w:bookmarkStart w:id="156" w:name="_Toc14073"/>
      <w:bookmarkStart w:id="157" w:name="_Toc313008357"/>
      <w:bookmarkStart w:id="158" w:name="_Toc313888361"/>
      <w:bookmarkStart w:id="159" w:name="_Toc22655"/>
      <w:r>
        <w:rPr>
          <w:rFonts w:hint="eastAsia" w:ascii="方正仿宋_GBK" w:hAnsi="宋体" w:eastAsia="方正仿宋_GBK"/>
          <w:color w:val="auto"/>
          <w:sz w:val="24"/>
        </w:rPr>
        <w:t>二、</w:t>
      </w:r>
      <w:bookmarkEnd w:id="152"/>
      <w:bookmarkEnd w:id="153"/>
      <w:bookmarkEnd w:id="154"/>
      <w:bookmarkEnd w:id="155"/>
      <w:bookmarkEnd w:id="156"/>
      <w:bookmarkEnd w:id="157"/>
      <w:bookmarkEnd w:id="158"/>
      <w:bookmarkEnd w:id="159"/>
      <w:r>
        <w:rPr>
          <w:rFonts w:hint="eastAsia" w:ascii="方正仿宋_GBK" w:hAnsi="宋体" w:eastAsia="方正仿宋_GBK"/>
          <w:color w:val="auto"/>
          <w:sz w:val="24"/>
          <w:szCs w:val="24"/>
        </w:rPr>
        <w:t>服务部分</w:t>
      </w:r>
      <w:r>
        <w:rPr>
          <w:rFonts w:hint="eastAsia" w:ascii="方正仿宋_GBK" w:hAnsi="宋体" w:eastAsia="方正仿宋_GBK"/>
          <w:color w:val="auto"/>
          <w:sz w:val="24"/>
          <w:szCs w:val="24"/>
        </w:rPr>
        <w:t>、商务部分</w:t>
      </w:r>
      <w:r>
        <w:rPr>
          <w:rFonts w:hint="eastAsia" w:ascii="方正仿宋_GBK" w:hAnsi="宋体" w:eastAsia="方正仿宋_GBK"/>
          <w:color w:val="auto"/>
          <w:sz w:val="24"/>
        </w:rPr>
        <w:t>响应情况</w:t>
      </w:r>
    </w:p>
    <w:p w14:paraId="7E27843B">
      <w:pPr>
        <w:tabs>
          <w:tab w:val="left" w:pos="6300"/>
        </w:tabs>
        <w:snapToGrid w:val="0"/>
        <w:spacing w:line="312" w:lineRule="auto"/>
        <w:rPr>
          <w:rFonts w:ascii="方正仿宋_GBK" w:hAnsi="宋体" w:eastAsia="方正仿宋_GBK"/>
          <w:color w:val="auto"/>
          <w:sz w:val="24"/>
          <w:szCs w:val="24"/>
          <w:u w:val="single"/>
        </w:rPr>
      </w:pPr>
    </w:p>
    <w:p w14:paraId="4A3ECF91">
      <w:pPr>
        <w:tabs>
          <w:tab w:val="left" w:pos="6300"/>
        </w:tabs>
        <w:snapToGrid w:val="0"/>
        <w:spacing w:line="312" w:lineRule="auto"/>
        <w:rPr>
          <w:rFonts w:ascii="方正仿宋_GBK" w:hAnsi="宋体" w:eastAsia="方正仿宋_GBK"/>
          <w:color w:val="auto"/>
          <w:sz w:val="24"/>
          <w:szCs w:val="24"/>
          <w:u w:val="single"/>
        </w:rPr>
      </w:pPr>
    </w:p>
    <w:p w14:paraId="485D87BA">
      <w:pPr>
        <w:tabs>
          <w:tab w:val="left" w:pos="6300"/>
        </w:tabs>
        <w:snapToGrid w:val="0"/>
        <w:spacing w:line="312" w:lineRule="auto"/>
        <w:rPr>
          <w:rFonts w:hint="eastAsia" w:ascii="方正仿宋_GBK" w:hAnsi="宋体" w:eastAsia="方正仿宋_GBK"/>
          <w:color w:val="auto"/>
          <w:sz w:val="24"/>
          <w:szCs w:val="24"/>
        </w:rPr>
      </w:pPr>
      <w:r>
        <w:rPr>
          <w:rFonts w:hint="eastAsia" w:ascii="方正仿宋_GBK" w:hAnsi="宋体" w:eastAsia="方正仿宋_GBK"/>
          <w:color w:val="auto"/>
          <w:sz w:val="24"/>
          <w:szCs w:val="24"/>
          <w:u w:val="single"/>
          <w:lang w:eastAsia="zh-CN"/>
        </w:rPr>
        <w:t>重庆城市管理职业大学</w:t>
      </w:r>
      <w:r>
        <w:rPr>
          <w:rFonts w:hint="eastAsia" w:ascii="方正仿宋_GBK" w:hAnsi="宋体" w:eastAsia="方正仿宋_GBK"/>
          <w:color w:val="auto"/>
          <w:sz w:val="24"/>
          <w:szCs w:val="24"/>
        </w:rPr>
        <w:t>：</w:t>
      </w:r>
    </w:p>
    <w:p w14:paraId="164E5543">
      <w:pPr>
        <w:spacing w:line="500" w:lineRule="exact"/>
        <w:ind w:firstLine="600" w:firstLineChars="250"/>
        <w:rPr>
          <w:rFonts w:ascii="方正仿宋_GBK" w:hAnsi="宋体" w:eastAsia="方正仿宋_GBK"/>
          <w:color w:val="auto"/>
          <w:sz w:val="24"/>
          <w:szCs w:val="28"/>
        </w:rPr>
      </w:pPr>
      <w:r>
        <w:rPr>
          <w:rFonts w:hint="eastAsia" w:ascii="方正仿宋_GBK" w:hAnsi="宋体" w:eastAsia="方正仿宋_GBK"/>
          <w:color w:val="auto"/>
          <w:sz w:val="24"/>
          <w:szCs w:val="28"/>
        </w:rPr>
        <w:t>我公司承诺能完全满足校级市场询价文件第二篇、第三篇全部内容。</w:t>
      </w:r>
    </w:p>
    <w:p w14:paraId="228B8C06">
      <w:pPr>
        <w:spacing w:line="500" w:lineRule="exact"/>
        <w:ind w:firstLine="600" w:firstLineChars="250"/>
        <w:rPr>
          <w:rFonts w:ascii="方正仿宋_GBK" w:hAnsi="宋体" w:eastAsia="方正仿宋_GBK"/>
          <w:color w:val="auto"/>
          <w:sz w:val="24"/>
          <w:szCs w:val="28"/>
        </w:rPr>
      </w:pPr>
    </w:p>
    <w:p w14:paraId="020300DE">
      <w:pPr>
        <w:spacing w:line="500" w:lineRule="exact"/>
        <w:ind w:firstLine="600" w:firstLineChars="250"/>
        <w:rPr>
          <w:rFonts w:ascii="方正仿宋_GBK" w:hAnsi="宋体" w:eastAsia="方正仿宋_GBK"/>
          <w:color w:val="auto"/>
          <w:sz w:val="24"/>
          <w:szCs w:val="28"/>
        </w:rPr>
      </w:pPr>
    </w:p>
    <w:p w14:paraId="31A666F4">
      <w:pPr>
        <w:spacing w:line="500" w:lineRule="exact"/>
        <w:ind w:firstLine="600" w:firstLineChars="250"/>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供应商：                            </w:t>
      </w:r>
      <w:r>
        <w:rPr>
          <w:rFonts w:hint="eastAsia" w:ascii="方正仿宋_GBK" w:hAnsi="宋体" w:eastAsia="方正仿宋_GBK"/>
          <w:color w:val="auto"/>
          <w:sz w:val="24"/>
          <w:szCs w:val="24"/>
        </w:rPr>
        <w:t>法定代表人（或其授权代表）或自然人：</w:t>
      </w:r>
    </w:p>
    <w:p w14:paraId="4322ADA4">
      <w:pPr>
        <w:spacing w:line="500" w:lineRule="exact"/>
        <w:rPr>
          <w:rFonts w:ascii="方正仿宋_GBK" w:hAnsi="宋体" w:eastAsia="方正仿宋_GBK"/>
          <w:color w:val="auto"/>
          <w:sz w:val="24"/>
          <w:szCs w:val="28"/>
        </w:rPr>
      </w:pPr>
      <w:r>
        <w:rPr>
          <w:rFonts w:hint="eastAsia" w:ascii="方正仿宋_GBK" w:hAnsi="宋体" w:eastAsia="方正仿宋_GBK"/>
          <w:color w:val="auto"/>
          <w:sz w:val="24"/>
          <w:szCs w:val="28"/>
        </w:rPr>
        <w:t xml:space="preserve">    </w:t>
      </w:r>
    </w:p>
    <w:p w14:paraId="1BBAA3F3">
      <w:pPr>
        <w:spacing w:line="500" w:lineRule="exact"/>
        <w:ind w:firstLine="720" w:firstLineChars="300"/>
        <w:rPr>
          <w:rFonts w:ascii="方正仿宋_GBK" w:hAnsi="宋体" w:eastAsia="方正仿宋_GBK"/>
          <w:color w:val="auto"/>
          <w:sz w:val="24"/>
          <w:szCs w:val="28"/>
        </w:rPr>
      </w:pPr>
      <w:r>
        <w:rPr>
          <w:rFonts w:hint="eastAsia" w:ascii="方正仿宋_GBK" w:hAnsi="宋体" w:eastAsia="方正仿宋_GBK"/>
          <w:color w:val="auto"/>
          <w:sz w:val="24"/>
          <w:szCs w:val="28"/>
        </w:rPr>
        <w:t>（供应商公章）                               （签署或盖章）</w:t>
      </w:r>
    </w:p>
    <w:p w14:paraId="2D7E6631">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szCs w:val="28"/>
        </w:rPr>
        <w:t xml:space="preserve">                                              年     月     日</w:t>
      </w:r>
    </w:p>
    <w:p w14:paraId="1B19570F">
      <w:pPr>
        <w:tabs>
          <w:tab w:val="left" w:pos="6300"/>
        </w:tabs>
        <w:snapToGrid w:val="0"/>
        <w:spacing w:line="500" w:lineRule="exact"/>
        <w:ind w:firstLine="480" w:firstLineChars="200"/>
        <w:rPr>
          <w:rFonts w:ascii="方正仿宋_GBK" w:hAnsi="宋体" w:eastAsia="方正仿宋_GBK"/>
          <w:color w:val="auto"/>
          <w:sz w:val="24"/>
        </w:rPr>
      </w:pPr>
    </w:p>
    <w:p w14:paraId="1B5572D1">
      <w:pPr>
        <w:tabs>
          <w:tab w:val="left" w:pos="6300"/>
        </w:tabs>
        <w:snapToGrid w:val="0"/>
        <w:spacing w:line="500" w:lineRule="exact"/>
        <w:ind w:firstLine="480" w:firstLineChars="200"/>
        <w:rPr>
          <w:rFonts w:ascii="方正仿宋_GBK" w:hAnsi="宋体" w:eastAsia="方正仿宋_GBK"/>
          <w:color w:val="auto"/>
          <w:sz w:val="24"/>
        </w:rPr>
      </w:pPr>
    </w:p>
    <w:p w14:paraId="3D15C71E">
      <w:pPr>
        <w:tabs>
          <w:tab w:val="left" w:pos="6300"/>
        </w:tabs>
        <w:snapToGrid w:val="0"/>
        <w:spacing w:line="500" w:lineRule="exact"/>
        <w:ind w:firstLine="480" w:firstLineChars="200"/>
        <w:rPr>
          <w:rFonts w:ascii="方正仿宋_GBK" w:hAnsi="宋体" w:eastAsia="方正仿宋_GBK"/>
          <w:color w:val="auto"/>
          <w:sz w:val="24"/>
        </w:rPr>
      </w:pPr>
    </w:p>
    <w:p w14:paraId="4ECC50EA">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szCs w:val="24"/>
        </w:rPr>
        <w:t>其它优惠承诺（如果有，格式自定，没有则删除此条）</w:t>
      </w:r>
    </w:p>
    <w:p w14:paraId="08F28230">
      <w:pPr>
        <w:pStyle w:val="4"/>
        <w:adjustRightInd w:val="0"/>
        <w:snapToGrid w:val="0"/>
        <w:spacing w:before="0" w:after="0" w:line="400" w:lineRule="exact"/>
        <w:ind w:firstLine="482" w:firstLineChars="200"/>
        <w:rPr>
          <w:rFonts w:ascii="方正仿宋_GBK" w:hAnsi="宋体" w:eastAsia="方正仿宋_GBK"/>
          <w:color w:val="auto"/>
          <w:sz w:val="24"/>
        </w:rPr>
      </w:pPr>
      <w:r>
        <w:rPr>
          <w:rFonts w:hint="eastAsia" w:ascii="方正仿宋_GBK" w:hAnsi="宋体" w:eastAsia="方正仿宋_GBK"/>
          <w:color w:val="auto"/>
          <w:sz w:val="24"/>
        </w:rPr>
        <w:br w:type="page"/>
      </w:r>
      <w:bookmarkStart w:id="160" w:name="_Toc313888362"/>
      <w:bookmarkStart w:id="161" w:name="_Toc313008358"/>
      <w:bookmarkStart w:id="162" w:name="_Toc342913421"/>
      <w:bookmarkStart w:id="163" w:name="_Toc65660382"/>
      <w:bookmarkStart w:id="164" w:name="_Toc21793"/>
      <w:bookmarkStart w:id="165" w:name="_Toc20162"/>
      <w:bookmarkStart w:id="166" w:name="_Toc4383"/>
      <w:bookmarkStart w:id="167" w:name="_Toc2082"/>
      <w:r>
        <w:rPr>
          <w:rFonts w:hint="eastAsia" w:ascii="方正仿宋_GBK" w:hAnsi="宋体" w:eastAsia="方正仿宋_GBK"/>
          <w:color w:val="auto"/>
          <w:sz w:val="24"/>
        </w:rPr>
        <w:t>三、</w:t>
      </w:r>
      <w:bookmarkEnd w:id="160"/>
      <w:bookmarkEnd w:id="161"/>
      <w:bookmarkEnd w:id="162"/>
      <w:r>
        <w:rPr>
          <w:rFonts w:hint="eastAsia" w:ascii="方正仿宋_GBK" w:hAnsi="宋体" w:eastAsia="方正仿宋_GBK"/>
          <w:color w:val="auto"/>
          <w:sz w:val="24"/>
        </w:rPr>
        <w:t>资格条件及其他</w:t>
      </w:r>
      <w:bookmarkEnd w:id="163"/>
      <w:bookmarkEnd w:id="164"/>
      <w:bookmarkEnd w:id="165"/>
      <w:bookmarkEnd w:id="166"/>
      <w:bookmarkEnd w:id="167"/>
      <w:bookmarkStart w:id="168" w:name="_Toc342913422"/>
      <w:bookmarkStart w:id="169" w:name="_Toc313008359"/>
      <w:bookmarkStart w:id="170" w:name="_Toc313888363"/>
    </w:p>
    <w:p w14:paraId="7629F697">
      <w:pPr>
        <w:spacing w:line="40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（一）法人营业执照（副本）或事业单位法人证书（副本）或个体工商户营业执照或有效的自然人身份证明或社会团体法人登记证书复印件</w:t>
      </w:r>
    </w:p>
    <w:p w14:paraId="20CBC8E2">
      <w:pPr>
        <w:tabs>
          <w:tab w:val="left" w:pos="6300"/>
        </w:tabs>
        <w:snapToGrid w:val="0"/>
        <w:spacing w:line="500" w:lineRule="exact"/>
        <w:ind w:firstLine="570"/>
        <w:rPr>
          <w:rFonts w:ascii="方正仿宋_GBK" w:hAnsi="宋体" w:eastAsia="方正仿宋_GBK"/>
          <w:color w:val="auto"/>
          <w:sz w:val="24"/>
          <w:szCs w:val="24"/>
        </w:rPr>
      </w:pPr>
    </w:p>
    <w:p w14:paraId="41E663CD">
      <w:pPr>
        <w:tabs>
          <w:tab w:val="left" w:pos="6300"/>
        </w:tabs>
        <w:snapToGrid w:val="0"/>
        <w:spacing w:line="500" w:lineRule="exact"/>
        <w:ind w:firstLine="570"/>
        <w:rPr>
          <w:rFonts w:ascii="方正仿宋_GBK" w:hAnsi="宋体" w:eastAsia="方正仿宋_GBK"/>
          <w:color w:val="auto"/>
        </w:rPr>
      </w:pPr>
    </w:p>
    <w:p w14:paraId="6E7707BF">
      <w:pPr>
        <w:tabs>
          <w:tab w:val="left" w:pos="6300"/>
        </w:tabs>
        <w:snapToGrid w:val="0"/>
        <w:spacing w:line="500" w:lineRule="exact"/>
        <w:ind w:firstLine="570"/>
        <w:rPr>
          <w:rFonts w:ascii="方正仿宋_GBK" w:hAnsi="宋体" w:eastAsia="方正仿宋_GBK"/>
          <w:color w:val="auto"/>
        </w:rPr>
      </w:pPr>
    </w:p>
    <w:p w14:paraId="6D0C9BBC">
      <w:pPr>
        <w:tabs>
          <w:tab w:val="left" w:pos="6300"/>
        </w:tabs>
        <w:snapToGrid w:val="0"/>
        <w:spacing w:line="500" w:lineRule="exact"/>
        <w:ind w:firstLine="570"/>
        <w:rPr>
          <w:rFonts w:ascii="方正仿宋_GBK" w:hAnsi="宋体" w:eastAsia="方正仿宋_GBK"/>
          <w:color w:val="auto"/>
        </w:rPr>
      </w:pPr>
    </w:p>
    <w:p w14:paraId="017CFEA0">
      <w:pPr>
        <w:tabs>
          <w:tab w:val="left" w:pos="6300"/>
        </w:tabs>
        <w:snapToGrid w:val="0"/>
        <w:spacing w:line="500" w:lineRule="exact"/>
        <w:ind w:firstLine="570"/>
        <w:rPr>
          <w:rFonts w:ascii="方正仿宋_GBK" w:hAnsi="宋体" w:eastAsia="方正仿宋_GBK"/>
          <w:color w:val="auto"/>
        </w:rPr>
      </w:pPr>
    </w:p>
    <w:p w14:paraId="4EB5B532">
      <w:pPr>
        <w:widowControl/>
        <w:spacing w:line="400" w:lineRule="exact"/>
        <w:ind w:firstLine="560" w:firstLineChars="200"/>
        <w:jc w:val="left"/>
        <w:rPr>
          <w:rFonts w:ascii="方正仿宋_GBK" w:hAnsi="宋体" w:eastAsia="方正仿宋_GBK"/>
          <w:color w:val="auto"/>
          <w:sz w:val="24"/>
          <w:szCs w:val="24"/>
        </w:rPr>
      </w:pPr>
      <w:r>
        <w:rPr>
          <w:rFonts w:ascii="方正仿宋_GBK" w:hAnsi="宋体" w:eastAsia="方正仿宋_GBK"/>
          <w:color w:val="auto"/>
        </w:rPr>
        <w:br w:type="page"/>
      </w:r>
      <w:r>
        <w:rPr>
          <w:rFonts w:hint="eastAsia" w:ascii="方正仿宋_GBK" w:hAnsi="宋体" w:eastAsia="方正仿宋_GBK"/>
          <w:color w:val="auto"/>
          <w:sz w:val="24"/>
          <w:szCs w:val="24"/>
        </w:rPr>
        <w:t>（二）法定代表人身份证明书（格式）</w:t>
      </w:r>
    </w:p>
    <w:p w14:paraId="646BD796">
      <w:pPr>
        <w:tabs>
          <w:tab w:val="left" w:pos="6300"/>
        </w:tabs>
        <w:snapToGrid w:val="0"/>
        <w:spacing w:line="500" w:lineRule="exact"/>
        <w:ind w:firstLine="570"/>
        <w:rPr>
          <w:rFonts w:ascii="方正仿宋_GBK" w:hAnsi="宋体" w:eastAsia="方正仿宋_GBK"/>
          <w:color w:val="auto"/>
          <w:sz w:val="24"/>
        </w:rPr>
      </w:pPr>
    </w:p>
    <w:p w14:paraId="210DF82E">
      <w:pPr>
        <w:tabs>
          <w:tab w:val="left" w:pos="6300"/>
        </w:tabs>
        <w:snapToGrid w:val="0"/>
        <w:spacing w:line="500" w:lineRule="exact"/>
        <w:ind w:firstLine="570"/>
        <w:rPr>
          <w:rFonts w:hint="eastAsia" w:ascii="方正仿宋_GBK" w:hAnsi="宋体" w:eastAsia="方正仿宋_GBK"/>
          <w:color w:val="auto"/>
          <w:sz w:val="24"/>
          <w:u w:val="single"/>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szCs w:val="24"/>
          <w:u w:val="single"/>
          <w:lang w:val="en-US" w:eastAsia="zh-CN"/>
        </w:rPr>
        <w:t>重庆城市管理职业大学</w:t>
      </w:r>
      <w:r>
        <w:rPr>
          <w:rFonts w:hint="eastAsia" w:ascii="方正仿宋_GBK" w:hAnsi="宋体" w:eastAsia="方正仿宋_GBK"/>
          <w:color w:val="auto"/>
          <w:sz w:val="24"/>
          <w:szCs w:val="24"/>
          <w:u w:val="single"/>
        </w:rPr>
        <w:t>智慧财务管理系统运维服务</w:t>
      </w:r>
    </w:p>
    <w:p w14:paraId="74CEA83C">
      <w:pPr>
        <w:tabs>
          <w:tab w:val="left" w:pos="6300"/>
        </w:tabs>
        <w:snapToGrid w:val="0"/>
        <w:spacing w:line="500" w:lineRule="exact"/>
        <w:ind w:firstLine="570"/>
        <w:rPr>
          <w:rFonts w:hint="eastAsia" w:ascii="方正仿宋_GBK" w:hAnsi="宋体" w:eastAsia="方正仿宋_GBK"/>
          <w:color w:val="auto"/>
          <w:sz w:val="24"/>
        </w:rPr>
      </w:pPr>
    </w:p>
    <w:p w14:paraId="453D9CFF">
      <w:pPr>
        <w:tabs>
          <w:tab w:val="left" w:pos="6300"/>
        </w:tabs>
        <w:snapToGrid w:val="0"/>
        <w:spacing w:line="500" w:lineRule="exact"/>
        <w:rPr>
          <w:rFonts w:hint="eastAsia"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lang w:eastAsia="zh-CN"/>
        </w:rPr>
        <w:t>重庆城市管理职业大学</w:t>
      </w:r>
      <w:r>
        <w:rPr>
          <w:rFonts w:hint="eastAsia" w:ascii="方正仿宋_GBK" w:hAnsi="宋体" w:eastAsia="方正仿宋_GBK"/>
          <w:color w:val="auto"/>
          <w:sz w:val="24"/>
        </w:rPr>
        <w:t>：</w:t>
      </w:r>
    </w:p>
    <w:p w14:paraId="5E803363">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（法定代表人姓名）在</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（供应商名称）任</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（职务名称）职务，是（供应商名称）</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的法定代表人。</w:t>
      </w:r>
    </w:p>
    <w:p w14:paraId="604CFA15">
      <w:pPr>
        <w:tabs>
          <w:tab w:val="left" w:pos="6300"/>
        </w:tabs>
        <w:snapToGrid w:val="0"/>
        <w:spacing w:line="500" w:lineRule="exact"/>
        <w:ind w:firstLine="570"/>
        <w:rPr>
          <w:rFonts w:hint="eastAsia" w:ascii="方正仿宋_GBK" w:hAnsi="宋体" w:eastAsia="方正仿宋_GBK"/>
          <w:color w:val="auto"/>
          <w:sz w:val="24"/>
        </w:rPr>
      </w:pPr>
    </w:p>
    <w:p w14:paraId="1C41FDA9">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特此证明。</w:t>
      </w:r>
    </w:p>
    <w:p w14:paraId="7E62B2DF">
      <w:pPr>
        <w:tabs>
          <w:tab w:val="left" w:pos="6300"/>
        </w:tabs>
        <w:snapToGrid w:val="0"/>
        <w:spacing w:line="500" w:lineRule="exact"/>
        <w:ind w:firstLine="570"/>
        <w:rPr>
          <w:rFonts w:hint="eastAsia" w:ascii="方正仿宋_GBK" w:hAnsi="宋体" w:eastAsia="方正仿宋_GBK"/>
          <w:color w:val="auto"/>
          <w:sz w:val="24"/>
        </w:rPr>
      </w:pPr>
    </w:p>
    <w:p w14:paraId="7F2A60C9">
      <w:pPr>
        <w:tabs>
          <w:tab w:val="left" w:pos="6300"/>
        </w:tabs>
        <w:snapToGrid w:val="0"/>
        <w:spacing w:line="500" w:lineRule="exact"/>
        <w:ind w:firstLine="570"/>
        <w:rPr>
          <w:rFonts w:hint="eastAsia" w:ascii="方正仿宋_GBK" w:hAnsi="宋体" w:eastAsia="方正仿宋_GBK"/>
          <w:color w:val="auto"/>
          <w:sz w:val="24"/>
        </w:rPr>
      </w:pPr>
    </w:p>
    <w:p w14:paraId="661149D8">
      <w:pPr>
        <w:tabs>
          <w:tab w:val="left" w:pos="6300"/>
        </w:tabs>
        <w:snapToGrid w:val="0"/>
        <w:spacing w:line="500" w:lineRule="exact"/>
        <w:ind w:firstLine="570"/>
        <w:rPr>
          <w:rFonts w:hint="eastAsia" w:ascii="方正仿宋_GBK" w:hAnsi="宋体" w:eastAsia="方正仿宋_GBK"/>
          <w:color w:val="auto"/>
          <w:sz w:val="24"/>
        </w:rPr>
      </w:pPr>
    </w:p>
    <w:p w14:paraId="10E0C646">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（供应商公章）</w:t>
      </w:r>
    </w:p>
    <w:p w14:paraId="3C8BBBC1">
      <w:pPr>
        <w:tabs>
          <w:tab w:val="left" w:pos="6300"/>
        </w:tabs>
        <w:snapToGrid w:val="0"/>
        <w:spacing w:line="500" w:lineRule="exact"/>
        <w:ind w:firstLine="570"/>
        <w:rPr>
          <w:rFonts w:hint="eastAsia" w:ascii="方正仿宋_GBK" w:hAnsi="宋体" w:eastAsia="方正仿宋_GBK"/>
          <w:color w:val="auto"/>
          <w:sz w:val="24"/>
        </w:rPr>
      </w:pPr>
    </w:p>
    <w:p w14:paraId="7A7F4D6A">
      <w:pPr>
        <w:tabs>
          <w:tab w:val="left" w:pos="6300"/>
        </w:tabs>
        <w:snapToGrid w:val="0"/>
        <w:spacing w:line="500" w:lineRule="exact"/>
        <w:ind w:firstLine="570"/>
        <w:rPr>
          <w:rFonts w:hint="eastAsia" w:ascii="方正仿宋_GBK" w:hAnsi="宋体" w:eastAsia="方正仿宋_GBK"/>
          <w:color w:val="auto"/>
          <w:sz w:val="24"/>
        </w:rPr>
      </w:pPr>
      <w:r>
        <w:rPr>
          <w:rFonts w:hint="eastAsia" w:ascii="方正仿宋_GBK" w:hAnsi="宋体" w:eastAsia="方正仿宋_GBK"/>
          <w:color w:val="auto"/>
          <w:sz w:val="24"/>
        </w:rPr>
        <w:t xml:space="preserve">                                             年   月   日</w:t>
      </w:r>
    </w:p>
    <w:p w14:paraId="491383DF">
      <w:pPr>
        <w:tabs>
          <w:tab w:val="left" w:pos="6300"/>
        </w:tabs>
        <w:snapToGrid w:val="0"/>
        <w:spacing w:line="500" w:lineRule="exact"/>
        <w:ind w:firstLine="570"/>
        <w:rPr>
          <w:rFonts w:ascii="方正仿宋_GBK" w:hAnsi="宋体" w:eastAsia="方正仿宋_GBK"/>
          <w:color w:val="auto"/>
          <w:sz w:val="24"/>
        </w:rPr>
      </w:pPr>
    </w:p>
    <w:p w14:paraId="4592EFE3">
      <w:pPr>
        <w:tabs>
          <w:tab w:val="left" w:pos="6300"/>
        </w:tabs>
        <w:snapToGrid w:val="0"/>
        <w:spacing w:line="500" w:lineRule="exact"/>
        <w:ind w:firstLine="570"/>
        <w:rPr>
          <w:rFonts w:ascii="方正仿宋_GBK" w:hAnsi="宋体" w:eastAsia="方正仿宋_GBK"/>
          <w:color w:val="auto"/>
          <w:sz w:val="24"/>
        </w:rPr>
      </w:pPr>
    </w:p>
    <w:p w14:paraId="79FB9874">
      <w:pPr>
        <w:tabs>
          <w:tab w:val="left" w:pos="6300"/>
        </w:tabs>
        <w:snapToGrid w:val="0"/>
        <w:spacing w:line="500" w:lineRule="exact"/>
        <w:ind w:firstLine="570"/>
        <w:rPr>
          <w:rFonts w:ascii="方正仿宋_GBK" w:hAnsi="仿宋" w:eastAsia="方正仿宋_GBK"/>
          <w:color w:val="auto"/>
          <w:sz w:val="24"/>
        </w:rPr>
      </w:pPr>
      <w:r>
        <w:rPr>
          <w:rFonts w:hint="eastAsia" w:ascii="方正仿宋_GBK" w:hAnsi="仿宋" w:eastAsia="方正仿宋_GBK"/>
          <w:color w:val="auto"/>
          <w:sz w:val="24"/>
        </w:rPr>
        <w:t>法定代表人电话：XXXXXXX      电子邮箱：XXXXXX@XXXXX（若授权他人办理并签署响应文件的可不填写）</w:t>
      </w:r>
    </w:p>
    <w:p w14:paraId="58BAB01D">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仿宋" w:eastAsia="方正仿宋_GBK"/>
          <w:color w:val="auto"/>
          <w:sz w:val="24"/>
        </w:rPr>
        <w:t>（附：法定代表人身份证正反面复印件）</w:t>
      </w:r>
    </w:p>
    <w:p w14:paraId="5D2714CF">
      <w:pPr>
        <w:tabs>
          <w:tab w:val="left" w:pos="6300"/>
        </w:tabs>
        <w:snapToGrid w:val="0"/>
        <w:spacing w:line="500" w:lineRule="exact"/>
        <w:ind w:firstLine="570"/>
        <w:rPr>
          <w:rFonts w:ascii="方正仿宋_GBK" w:hAnsi="宋体" w:eastAsia="方正仿宋_GBK"/>
          <w:color w:val="auto"/>
          <w:sz w:val="24"/>
        </w:rPr>
      </w:pPr>
    </w:p>
    <w:p w14:paraId="2A7B5711">
      <w:pPr>
        <w:tabs>
          <w:tab w:val="left" w:pos="6300"/>
        </w:tabs>
        <w:snapToGrid w:val="0"/>
        <w:spacing w:line="500" w:lineRule="exact"/>
        <w:ind w:firstLine="570"/>
        <w:rPr>
          <w:rFonts w:ascii="方正仿宋_GBK" w:hAnsi="宋体" w:eastAsia="方正仿宋_GBK"/>
          <w:color w:val="auto"/>
          <w:sz w:val="24"/>
        </w:rPr>
      </w:pPr>
    </w:p>
    <w:p w14:paraId="326502D7">
      <w:pPr>
        <w:tabs>
          <w:tab w:val="left" w:pos="6300"/>
        </w:tabs>
        <w:snapToGrid w:val="0"/>
        <w:spacing w:line="500" w:lineRule="exact"/>
        <w:ind w:firstLine="570"/>
        <w:rPr>
          <w:rFonts w:ascii="方正仿宋_GBK" w:hAnsi="宋体" w:eastAsia="方正仿宋_GBK"/>
          <w:color w:val="auto"/>
          <w:sz w:val="24"/>
        </w:rPr>
      </w:pPr>
    </w:p>
    <w:p w14:paraId="1F7FD17D">
      <w:pPr>
        <w:tabs>
          <w:tab w:val="left" w:pos="6300"/>
        </w:tabs>
        <w:snapToGrid w:val="0"/>
        <w:spacing w:line="500" w:lineRule="exact"/>
        <w:ind w:firstLine="570"/>
        <w:rPr>
          <w:rFonts w:ascii="方正仿宋_GBK" w:hAnsi="宋体" w:eastAsia="方正仿宋_GBK"/>
          <w:color w:val="auto"/>
          <w:sz w:val="24"/>
        </w:rPr>
      </w:pPr>
    </w:p>
    <w:p w14:paraId="2EE4F881">
      <w:pPr>
        <w:tabs>
          <w:tab w:val="left" w:pos="6300"/>
        </w:tabs>
        <w:snapToGrid w:val="0"/>
        <w:spacing w:line="500" w:lineRule="exact"/>
        <w:ind w:firstLine="570"/>
        <w:rPr>
          <w:rFonts w:ascii="方正仿宋_GBK" w:hAnsi="宋体" w:eastAsia="方正仿宋_GBK"/>
          <w:color w:val="auto"/>
          <w:sz w:val="24"/>
        </w:rPr>
      </w:pPr>
    </w:p>
    <w:p w14:paraId="155372FF">
      <w:pPr>
        <w:tabs>
          <w:tab w:val="left" w:pos="6300"/>
        </w:tabs>
        <w:snapToGrid w:val="0"/>
        <w:spacing w:line="500" w:lineRule="exact"/>
        <w:ind w:firstLine="570"/>
        <w:rPr>
          <w:rFonts w:ascii="方正仿宋_GBK" w:hAnsi="宋体" w:eastAsia="方正仿宋_GBK"/>
          <w:color w:val="auto"/>
          <w:sz w:val="24"/>
        </w:rPr>
      </w:pPr>
    </w:p>
    <w:p w14:paraId="24DF91E4">
      <w:pPr>
        <w:widowControl/>
        <w:spacing w:line="400" w:lineRule="exact"/>
        <w:ind w:firstLine="560" w:firstLineChars="200"/>
        <w:jc w:val="left"/>
        <w:rPr>
          <w:rFonts w:ascii="方正仿宋_GBK" w:hAnsi="宋体" w:eastAsia="方正仿宋_GBK"/>
          <w:color w:val="auto"/>
          <w:sz w:val="24"/>
          <w:szCs w:val="24"/>
        </w:rPr>
      </w:pPr>
      <w:r>
        <w:rPr>
          <w:color w:val="auto"/>
        </w:rPr>
        <w:br w:type="column"/>
      </w:r>
      <w:r>
        <w:rPr>
          <w:rFonts w:hint="eastAsia" w:ascii="方正仿宋_GBK" w:hAnsi="宋体" w:eastAsia="方正仿宋_GBK"/>
          <w:color w:val="auto"/>
          <w:sz w:val="24"/>
          <w:szCs w:val="24"/>
        </w:rPr>
        <w:t>（三）法定代表人授权委托书（格式）</w:t>
      </w:r>
    </w:p>
    <w:p w14:paraId="1608382D">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w:t>
      </w:r>
    </w:p>
    <w:p w14:paraId="40FA518C">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询价项目名称：</w:t>
      </w:r>
      <w:r>
        <w:rPr>
          <w:rFonts w:hint="eastAsia" w:ascii="方正仿宋_GBK" w:hAnsi="宋体" w:eastAsia="方正仿宋_GBK"/>
          <w:color w:val="auto"/>
          <w:sz w:val="24"/>
          <w:szCs w:val="24"/>
          <w:lang w:val="en-US" w:eastAsia="zh-CN"/>
        </w:rPr>
        <w:t>重庆城市管理职业大学</w:t>
      </w:r>
      <w:r>
        <w:rPr>
          <w:rFonts w:hint="eastAsia" w:ascii="方正仿宋_GBK" w:hAnsi="宋体" w:eastAsia="方正仿宋_GBK"/>
          <w:color w:val="auto"/>
          <w:sz w:val="24"/>
          <w:szCs w:val="24"/>
        </w:rPr>
        <w:t>智慧财务管理系统运维服务</w:t>
      </w:r>
    </w:p>
    <w:p w14:paraId="2D4DB606">
      <w:pPr>
        <w:tabs>
          <w:tab w:val="left" w:pos="6300"/>
        </w:tabs>
        <w:snapToGrid w:val="0"/>
        <w:spacing w:line="500" w:lineRule="exact"/>
        <w:ind w:firstLine="570"/>
        <w:rPr>
          <w:rFonts w:ascii="方正仿宋_GBK" w:hAnsi="宋体" w:eastAsia="方正仿宋_GBK"/>
          <w:color w:val="auto"/>
          <w:sz w:val="24"/>
        </w:rPr>
      </w:pPr>
    </w:p>
    <w:p w14:paraId="037D519D">
      <w:pPr>
        <w:tabs>
          <w:tab w:val="left" w:pos="6300"/>
        </w:tabs>
        <w:snapToGrid w:val="0"/>
        <w:spacing w:line="500" w:lineRule="exact"/>
        <w:rPr>
          <w:rFonts w:ascii="方正仿宋_GBK" w:hAnsi="宋体" w:eastAsia="方正仿宋_GBK"/>
          <w:color w:val="auto"/>
          <w:sz w:val="24"/>
        </w:rPr>
      </w:pPr>
      <w:r>
        <w:rPr>
          <w:rFonts w:hint="eastAsia" w:ascii="方正仿宋_GBK" w:hAnsi="宋体" w:eastAsia="方正仿宋_GBK"/>
          <w:color w:val="auto"/>
          <w:sz w:val="24"/>
        </w:rPr>
        <w:t>致：</w:t>
      </w:r>
      <w:r>
        <w:rPr>
          <w:rFonts w:hint="eastAsia" w:ascii="方正仿宋_GBK" w:hAnsi="宋体" w:eastAsia="方正仿宋_GBK"/>
          <w:color w:val="auto"/>
          <w:sz w:val="24"/>
          <w:u w:val="single"/>
          <w:lang w:eastAsia="zh-CN"/>
        </w:rPr>
        <w:t>重庆城市管理职业大学</w:t>
      </w:r>
      <w:r>
        <w:rPr>
          <w:rFonts w:hint="eastAsia" w:ascii="方正仿宋_GBK" w:hAnsi="宋体" w:eastAsia="方正仿宋_GBK"/>
          <w:color w:val="auto"/>
          <w:sz w:val="24"/>
        </w:rPr>
        <w:t>：</w:t>
      </w:r>
    </w:p>
    <w:p w14:paraId="064A0523">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（供应商法定代表人名称）是</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（供应商名称）的法定代表人，特授权</w:t>
      </w:r>
      <w:r>
        <w:rPr>
          <w:rFonts w:hint="eastAsia" w:ascii="方正仿宋_GBK" w:hAnsi="宋体" w:eastAsia="方正仿宋_GBK"/>
          <w:color w:val="auto"/>
          <w:sz w:val="24"/>
          <w:u w:val="single"/>
        </w:rPr>
        <w:t xml:space="preserve">          </w:t>
      </w:r>
      <w:r>
        <w:rPr>
          <w:rFonts w:hint="eastAsia" w:ascii="方正仿宋_GBK" w:hAnsi="宋体" w:eastAsia="方正仿宋_GBK"/>
          <w:color w:val="auto"/>
          <w:sz w:val="24"/>
        </w:rPr>
        <w:t>（被授权人姓名及身份证代码）代表我单位全权办理上述项目的报价、签约等具体工作，并签署全部有关文件、协议及合同。</w:t>
      </w:r>
    </w:p>
    <w:p w14:paraId="500E2B8C">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我单位对被授权人的</w:t>
      </w:r>
      <w:r>
        <w:rPr>
          <w:rFonts w:hint="eastAsia" w:ascii="方正仿宋_GBK" w:hAnsi="宋体" w:eastAsia="方正仿宋_GBK"/>
          <w:color w:val="auto"/>
          <w:sz w:val="24"/>
          <w:szCs w:val="28"/>
        </w:rPr>
        <w:t>签署</w:t>
      </w:r>
      <w:r>
        <w:rPr>
          <w:rFonts w:hint="eastAsia" w:ascii="方正仿宋_GBK" w:hAnsi="宋体" w:eastAsia="方正仿宋_GBK"/>
          <w:color w:val="auto"/>
          <w:sz w:val="24"/>
        </w:rPr>
        <w:t>负全部责任。</w:t>
      </w:r>
    </w:p>
    <w:p w14:paraId="47FE5529">
      <w:pPr>
        <w:tabs>
          <w:tab w:val="left" w:pos="6300"/>
        </w:tabs>
        <w:snapToGrid w:val="0"/>
        <w:spacing w:line="500" w:lineRule="exact"/>
        <w:ind w:firstLine="480" w:firstLineChars="200"/>
        <w:rPr>
          <w:rFonts w:ascii="方正仿宋_GBK" w:hAnsi="宋体" w:eastAsia="方正仿宋_GBK"/>
          <w:color w:val="auto"/>
          <w:sz w:val="24"/>
        </w:rPr>
      </w:pPr>
      <w:r>
        <w:rPr>
          <w:rFonts w:hint="eastAsia" w:ascii="方正仿宋_GBK" w:hAnsi="宋体" w:eastAsia="方正仿宋_GBK"/>
          <w:color w:val="auto"/>
          <w:sz w:val="24"/>
        </w:rPr>
        <w:t>在撤销授权的书面通知以前，本授权书一直有效。被授权人在授权书有效期内签署的所有文件不因授权的撤销而失效。</w:t>
      </w:r>
    </w:p>
    <w:p w14:paraId="5798048F">
      <w:pPr>
        <w:tabs>
          <w:tab w:val="left" w:pos="6300"/>
        </w:tabs>
        <w:snapToGrid w:val="0"/>
        <w:spacing w:line="500" w:lineRule="exact"/>
        <w:ind w:firstLine="570"/>
        <w:rPr>
          <w:rFonts w:ascii="方正仿宋_GBK" w:hAnsi="宋体" w:eastAsia="方正仿宋_GBK"/>
          <w:color w:val="auto"/>
          <w:sz w:val="24"/>
        </w:rPr>
      </w:pPr>
    </w:p>
    <w:p w14:paraId="0CDD4D07">
      <w:pPr>
        <w:tabs>
          <w:tab w:val="left" w:pos="6300"/>
        </w:tabs>
        <w:snapToGrid w:val="0"/>
        <w:spacing w:line="500" w:lineRule="exact"/>
        <w:ind w:firstLine="570"/>
        <w:rPr>
          <w:rFonts w:ascii="方正仿宋_GBK" w:hAnsi="宋体" w:eastAsia="方正仿宋_GBK"/>
          <w:color w:val="auto"/>
          <w:sz w:val="24"/>
        </w:rPr>
      </w:pPr>
    </w:p>
    <w:p w14:paraId="086DC26E">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被授权人：                                 供应商法定代表人：</w:t>
      </w:r>
    </w:p>
    <w:p w14:paraId="56573E35">
      <w:pPr>
        <w:tabs>
          <w:tab w:val="left" w:pos="6300"/>
        </w:tabs>
        <w:snapToGrid w:val="0"/>
        <w:spacing w:line="500" w:lineRule="exact"/>
        <w:ind w:firstLine="570"/>
        <w:rPr>
          <w:rFonts w:ascii="方正仿宋_GBK" w:hAnsi="宋体" w:eastAsia="方正仿宋_GBK"/>
          <w:color w:val="auto"/>
          <w:sz w:val="24"/>
          <w:szCs w:val="28"/>
        </w:rPr>
      </w:pPr>
      <w:r>
        <w:rPr>
          <w:rFonts w:hint="eastAsia" w:ascii="方正仿宋_GBK" w:hAnsi="宋体" w:eastAsia="方正仿宋_GBK"/>
          <w:color w:val="auto"/>
          <w:sz w:val="24"/>
          <w:szCs w:val="28"/>
        </w:rPr>
        <w:t>（签署或盖章）                                （签署或盖章）</w:t>
      </w:r>
    </w:p>
    <w:p w14:paraId="0FD5BC0E">
      <w:pPr>
        <w:tabs>
          <w:tab w:val="left" w:pos="6300"/>
        </w:tabs>
        <w:snapToGrid w:val="0"/>
        <w:spacing w:line="500" w:lineRule="exact"/>
        <w:ind w:firstLine="570"/>
        <w:rPr>
          <w:rFonts w:ascii="方正仿宋_GBK" w:hAnsi="宋体" w:eastAsia="方正仿宋_GBK"/>
          <w:color w:val="auto"/>
          <w:sz w:val="24"/>
          <w:szCs w:val="28"/>
        </w:rPr>
      </w:pPr>
    </w:p>
    <w:p w14:paraId="6F9A767D">
      <w:pPr>
        <w:tabs>
          <w:tab w:val="left" w:pos="6300"/>
        </w:tabs>
        <w:snapToGrid w:val="0"/>
        <w:spacing w:line="500" w:lineRule="exact"/>
        <w:ind w:firstLine="570"/>
        <w:rPr>
          <w:rFonts w:ascii="方正仿宋_GBK" w:hAnsi="宋体" w:eastAsia="方正仿宋_GBK"/>
          <w:color w:val="auto"/>
          <w:sz w:val="24"/>
        </w:rPr>
      </w:pPr>
    </w:p>
    <w:p w14:paraId="7175C19A">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（附：被授权人身份证正反面复印件）</w:t>
      </w:r>
    </w:p>
    <w:p w14:paraId="7526604D">
      <w:pPr>
        <w:tabs>
          <w:tab w:val="left" w:pos="6300"/>
        </w:tabs>
        <w:snapToGrid w:val="0"/>
        <w:spacing w:line="500" w:lineRule="exact"/>
        <w:ind w:firstLine="570"/>
        <w:rPr>
          <w:rFonts w:ascii="方正仿宋_GBK" w:hAnsi="宋体" w:eastAsia="方正仿宋_GBK"/>
          <w:color w:val="auto"/>
          <w:sz w:val="24"/>
        </w:rPr>
      </w:pPr>
      <w:r>
        <w:rPr>
          <w:rFonts w:hint="eastAsia" w:ascii="方正仿宋_GBK" w:hAnsi="宋体" w:eastAsia="方正仿宋_GBK"/>
          <w:color w:val="auto"/>
          <w:sz w:val="24"/>
        </w:rPr>
        <w:t xml:space="preserve">                                          </w:t>
      </w:r>
    </w:p>
    <w:p w14:paraId="6A493511">
      <w:pPr>
        <w:tabs>
          <w:tab w:val="left" w:pos="6300"/>
        </w:tabs>
        <w:snapToGrid w:val="0"/>
        <w:spacing w:line="500" w:lineRule="exact"/>
        <w:ind w:firstLine="570"/>
        <w:rPr>
          <w:rFonts w:ascii="方正仿宋_GBK" w:hAnsi="宋体" w:eastAsia="方正仿宋_GBK"/>
          <w:color w:val="auto"/>
          <w:sz w:val="24"/>
        </w:rPr>
      </w:pPr>
    </w:p>
    <w:p w14:paraId="0676BF36">
      <w:pPr>
        <w:tabs>
          <w:tab w:val="left" w:pos="6300"/>
        </w:tabs>
        <w:snapToGrid w:val="0"/>
        <w:spacing w:line="500" w:lineRule="exact"/>
        <w:ind w:firstLine="570"/>
        <w:rPr>
          <w:rFonts w:ascii="方正仿宋_GBK" w:hAnsi="宋体" w:eastAsia="方正仿宋_GBK"/>
          <w:color w:val="auto"/>
          <w:sz w:val="24"/>
        </w:rPr>
      </w:pPr>
    </w:p>
    <w:p w14:paraId="4197BDDC">
      <w:pPr>
        <w:tabs>
          <w:tab w:val="left" w:pos="6300"/>
        </w:tabs>
        <w:snapToGrid w:val="0"/>
        <w:spacing w:line="500" w:lineRule="exact"/>
        <w:ind w:right="480" w:firstLine="570"/>
        <w:jc w:val="right"/>
        <w:rPr>
          <w:rFonts w:ascii="方正仿宋_GBK" w:hAnsi="宋体" w:eastAsia="方正仿宋_GBK"/>
          <w:color w:val="auto"/>
          <w:sz w:val="24"/>
        </w:rPr>
      </w:pPr>
      <w:r>
        <w:rPr>
          <w:rFonts w:hint="eastAsia" w:ascii="方正仿宋_GBK" w:hAnsi="宋体" w:eastAsia="方正仿宋_GBK"/>
          <w:color w:val="auto"/>
          <w:sz w:val="24"/>
        </w:rPr>
        <w:t>（供应商公章）</w:t>
      </w:r>
    </w:p>
    <w:p w14:paraId="52114873">
      <w:pPr>
        <w:tabs>
          <w:tab w:val="left" w:pos="6300"/>
        </w:tabs>
        <w:snapToGrid w:val="0"/>
        <w:spacing w:line="500" w:lineRule="exact"/>
        <w:ind w:right="480" w:firstLine="570"/>
        <w:jc w:val="right"/>
        <w:rPr>
          <w:rFonts w:ascii="方正仿宋_GBK" w:hAnsi="宋体" w:eastAsia="方正仿宋_GBK"/>
          <w:color w:val="auto"/>
          <w:sz w:val="24"/>
        </w:rPr>
      </w:pPr>
      <w:r>
        <w:rPr>
          <w:rFonts w:hint="eastAsia" w:ascii="方正仿宋_GBK" w:hAnsi="宋体" w:eastAsia="方正仿宋_GBK"/>
          <w:color w:val="auto"/>
          <w:sz w:val="24"/>
        </w:rPr>
        <w:t>年   月   日</w:t>
      </w:r>
    </w:p>
    <w:p w14:paraId="6D61E6BF">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被授权人电话：XXXXXXX     电子邮箱：XXXXXX@XXXXX（若法定代表人办理并签署响应文件的可不填写）</w:t>
      </w:r>
    </w:p>
    <w:p w14:paraId="3126C123">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注：</w:t>
      </w:r>
    </w:p>
    <w:p w14:paraId="270CFFE0">
      <w:pPr>
        <w:tabs>
          <w:tab w:val="left" w:pos="6300"/>
        </w:tabs>
        <w:snapToGrid w:val="0"/>
        <w:spacing w:line="500" w:lineRule="exact"/>
        <w:ind w:right="480" w:firstLine="570"/>
        <w:jc w:val="left"/>
        <w:rPr>
          <w:rFonts w:ascii="方正仿宋_GBK" w:hAnsi="仿宋" w:eastAsia="方正仿宋_GBK"/>
          <w:color w:val="auto"/>
          <w:sz w:val="24"/>
        </w:rPr>
      </w:pPr>
      <w:r>
        <w:rPr>
          <w:rFonts w:hint="eastAsia" w:ascii="方正仿宋_GBK" w:hAnsi="仿宋" w:eastAsia="方正仿宋_GBK"/>
          <w:color w:val="auto"/>
          <w:sz w:val="24"/>
        </w:rPr>
        <w:t>1.若为法定代表人办理并签署响应文件的，不提供此文件。</w:t>
      </w:r>
    </w:p>
    <w:p w14:paraId="49EF6E9A">
      <w:pPr>
        <w:tabs>
          <w:tab w:val="left" w:pos="6300"/>
        </w:tabs>
        <w:snapToGrid w:val="0"/>
        <w:spacing w:line="400" w:lineRule="exact"/>
        <w:ind w:firstLine="573"/>
        <w:rPr>
          <w:rFonts w:ascii="方正仿宋_GBK" w:hAnsi="仿宋" w:eastAsia="方正仿宋_GBK"/>
          <w:color w:val="auto"/>
          <w:sz w:val="24"/>
        </w:rPr>
      </w:pPr>
      <w:r>
        <w:rPr>
          <w:rFonts w:hint="eastAsia" w:ascii="方正仿宋_GBK" w:hAnsi="仿宋" w:eastAsia="方正仿宋_GBK"/>
          <w:color w:val="auto"/>
          <w:sz w:val="24"/>
        </w:rPr>
        <w:t>2.若为联合体参与的，法定代表人授权委托书由联合体主办方</w:t>
      </w:r>
      <w:r>
        <w:rPr>
          <w:rFonts w:hint="eastAsia" w:ascii="方正仿宋_GBK" w:hAnsi="仿宋" w:eastAsia="方正仿宋_GBK" w:cs="宋体"/>
          <w:color w:val="auto"/>
          <w:kern w:val="0"/>
          <w:sz w:val="24"/>
          <w:szCs w:val="24"/>
        </w:rPr>
        <w:t>（主体）</w:t>
      </w:r>
      <w:r>
        <w:rPr>
          <w:rFonts w:hint="eastAsia" w:ascii="方正仿宋_GBK" w:hAnsi="仿宋" w:eastAsia="方正仿宋_GBK"/>
          <w:color w:val="auto"/>
          <w:sz w:val="24"/>
        </w:rPr>
        <w:t>出具。</w:t>
      </w:r>
    </w:p>
    <w:p w14:paraId="006E95A4">
      <w:pPr>
        <w:widowControl/>
        <w:spacing w:line="400" w:lineRule="exact"/>
        <w:ind w:firstLine="560" w:firstLineChars="200"/>
        <w:jc w:val="left"/>
        <w:rPr>
          <w:rFonts w:ascii="方正仿宋_GBK" w:hAnsi="宋体" w:eastAsia="方正仿宋_GBK"/>
          <w:color w:val="auto"/>
          <w:sz w:val="24"/>
          <w:szCs w:val="24"/>
        </w:rPr>
      </w:pPr>
      <w:r>
        <w:rPr>
          <w:rFonts w:ascii="宋体" w:hAnsi="宋体"/>
          <w:color w:val="auto"/>
        </w:rPr>
        <w:br w:type="column"/>
      </w:r>
      <w:r>
        <w:rPr>
          <w:rFonts w:hint="eastAsia" w:ascii="方正仿宋_GBK" w:hAnsi="宋体" w:eastAsia="方正仿宋_GBK"/>
          <w:color w:val="auto"/>
          <w:sz w:val="24"/>
          <w:szCs w:val="24"/>
        </w:rPr>
        <w:t>（四）基本资格条件承诺函（格式）</w:t>
      </w:r>
    </w:p>
    <w:p w14:paraId="4759D924">
      <w:pPr>
        <w:tabs>
          <w:tab w:val="left" w:pos="6300"/>
        </w:tabs>
        <w:snapToGrid w:val="0"/>
        <w:spacing w:line="500" w:lineRule="exact"/>
        <w:ind w:firstLine="643" w:firstLineChars="200"/>
        <w:jc w:val="center"/>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基本资格条件承诺函</w:t>
      </w:r>
    </w:p>
    <w:p w14:paraId="4641D698">
      <w:pPr>
        <w:tabs>
          <w:tab w:val="left" w:pos="6300"/>
        </w:tabs>
        <w:snapToGrid w:val="0"/>
        <w:spacing w:line="530" w:lineRule="exact"/>
        <w:rPr>
          <w:color w:val="auto"/>
          <w:sz w:val="24"/>
        </w:rPr>
      </w:pPr>
    </w:p>
    <w:p w14:paraId="67F5A546">
      <w:pPr>
        <w:tabs>
          <w:tab w:val="left" w:pos="6300"/>
        </w:tabs>
        <w:snapToGrid w:val="0"/>
        <w:spacing w:line="500" w:lineRule="exact"/>
        <w:ind w:firstLine="480" w:firstLineChars="200"/>
        <w:rPr>
          <w:rFonts w:hint="eastAsia" w:ascii="方正仿宋_GBK" w:hAnsi="仿宋" w:eastAsia="方正仿宋_GBK"/>
          <w:color w:val="auto"/>
          <w:sz w:val="24"/>
        </w:rPr>
      </w:pPr>
      <w:r>
        <w:rPr>
          <w:rFonts w:hint="eastAsia" w:ascii="方正仿宋_GBK" w:hAnsi="仿宋" w:eastAsia="方正仿宋_GBK"/>
          <w:color w:val="auto"/>
          <w:sz w:val="24"/>
        </w:rPr>
        <w:t>致</w:t>
      </w:r>
      <w:r>
        <w:rPr>
          <w:rFonts w:hint="eastAsia" w:ascii="方正仿宋_GBK" w:hAnsi="仿宋" w:eastAsia="方正仿宋_GBK"/>
          <w:color w:val="auto"/>
          <w:sz w:val="24"/>
          <w:u w:val="single"/>
          <w:lang w:eastAsia="zh-CN"/>
        </w:rPr>
        <w:t>重庆城市管理职业大学</w:t>
      </w:r>
      <w:r>
        <w:rPr>
          <w:rFonts w:hint="eastAsia" w:ascii="方正仿宋_GBK" w:hAnsi="仿宋" w:eastAsia="方正仿宋_GBK"/>
          <w:color w:val="auto"/>
          <w:sz w:val="24"/>
        </w:rPr>
        <w:t>：</w:t>
      </w:r>
    </w:p>
    <w:p w14:paraId="2A19A42C">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 xml:space="preserve">    </w:t>
      </w:r>
      <w:r>
        <w:rPr>
          <w:rFonts w:hint="eastAsia" w:ascii="方正仿宋_GBK" w:hAnsi="仿宋" w:eastAsia="方正仿宋_GBK"/>
          <w:color w:val="auto"/>
          <w:sz w:val="24"/>
          <w:u w:val="single"/>
        </w:rPr>
        <w:t xml:space="preserve">              </w:t>
      </w:r>
      <w:r>
        <w:rPr>
          <w:rFonts w:hint="eastAsia" w:ascii="方正仿宋_GBK" w:hAnsi="仿宋" w:eastAsia="方正仿宋_GBK"/>
          <w:color w:val="auto"/>
          <w:sz w:val="24"/>
        </w:rPr>
        <w:t>（供应商名称）郑重承诺：</w:t>
      </w:r>
    </w:p>
    <w:p w14:paraId="2E2F4568">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1.我方具有良好的商业信誉和健全的财务会计制度，具有履行合同所必需的设备和专业技术能力，具</w:t>
      </w:r>
      <w:r>
        <w:rPr>
          <w:rFonts w:hint="eastAsia" w:ascii="方正仿宋_GBK" w:hAnsi="仿宋" w:eastAsia="方正仿宋_GBK"/>
          <w:color w:val="auto"/>
          <w:sz w:val="24"/>
          <w:lang w:val="zh-CN"/>
        </w:rPr>
        <w:t>有依法缴纳税收和社会保障金的良好记录</w:t>
      </w:r>
      <w:r>
        <w:rPr>
          <w:rFonts w:hint="eastAsia" w:ascii="方正仿宋_GBK" w:hAnsi="仿宋" w:eastAsia="方正仿宋_GBK"/>
          <w:color w:val="auto"/>
          <w:sz w:val="24"/>
        </w:rPr>
        <w:t>，参加本项目采购活动前三年内无重大违法活动记录。</w:t>
      </w:r>
    </w:p>
    <w:p w14:paraId="00797DFF">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2.我方未列入在信用中国网站（www.creditchina.gov.cn）“失信被执行人”、“重大税收违法案件当事人名单”中，也未列入中国采购网（www.ccgp.gov.cn）“采购严重违法失信行为记录名单”中。</w:t>
      </w:r>
    </w:p>
    <w:p w14:paraId="2416CDFA">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3.我方在采购项目评审（评标）环节结束后，随时接受采购人、采购代理机构的检查验证，配合提供相关证明材料，证明符合《中华人民共和国采购法》规定的供应商基本资格条件。</w:t>
      </w:r>
    </w:p>
    <w:p w14:paraId="379624E7">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我方对以上承诺负全部法律责任。</w:t>
      </w:r>
    </w:p>
    <w:p w14:paraId="07621BCB">
      <w:pPr>
        <w:tabs>
          <w:tab w:val="left" w:pos="6300"/>
        </w:tabs>
        <w:snapToGrid w:val="0"/>
        <w:spacing w:line="5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rPr>
        <w:t>特此承诺。</w:t>
      </w:r>
    </w:p>
    <w:p w14:paraId="78116086">
      <w:pPr>
        <w:tabs>
          <w:tab w:val="left" w:pos="6300"/>
        </w:tabs>
        <w:snapToGrid w:val="0"/>
        <w:spacing w:line="500" w:lineRule="exact"/>
        <w:ind w:firstLine="480" w:firstLineChars="200"/>
        <w:rPr>
          <w:rFonts w:ascii="方正仿宋_GBK" w:hAnsi="仿宋" w:eastAsia="方正仿宋_GBK"/>
          <w:color w:val="auto"/>
          <w:sz w:val="24"/>
        </w:rPr>
      </w:pPr>
    </w:p>
    <w:p w14:paraId="23F1E8A8">
      <w:pPr>
        <w:tabs>
          <w:tab w:val="left" w:pos="6300"/>
        </w:tabs>
        <w:snapToGrid w:val="0"/>
        <w:spacing w:line="500" w:lineRule="exact"/>
        <w:ind w:firstLine="480" w:firstLineChars="200"/>
        <w:jc w:val="right"/>
        <w:rPr>
          <w:rFonts w:ascii="方正仿宋_GBK" w:hAnsi="仿宋" w:eastAsia="方正仿宋_GBK"/>
          <w:color w:val="auto"/>
          <w:sz w:val="24"/>
        </w:rPr>
      </w:pPr>
      <w:r>
        <w:rPr>
          <w:rFonts w:hint="eastAsia" w:ascii="方正仿宋_GBK" w:hAnsi="仿宋" w:eastAsia="方正仿宋_GBK"/>
          <w:color w:val="auto"/>
          <w:sz w:val="24"/>
        </w:rPr>
        <w:t>（供应商公章）</w:t>
      </w:r>
    </w:p>
    <w:p w14:paraId="57E2F904">
      <w:pPr>
        <w:widowControl/>
        <w:spacing w:line="400" w:lineRule="exact"/>
        <w:ind w:firstLine="7920" w:firstLineChars="3300"/>
        <w:jc w:val="left"/>
        <w:rPr>
          <w:rFonts w:ascii="方正仿宋_GBK" w:hAnsi="宋体" w:eastAsia="方正仿宋_GBK"/>
          <w:color w:val="auto"/>
          <w:sz w:val="24"/>
          <w:szCs w:val="24"/>
        </w:rPr>
      </w:pPr>
      <w:r>
        <w:rPr>
          <w:rFonts w:hint="eastAsia" w:ascii="方正仿宋_GBK" w:hAnsi="仿宋" w:eastAsia="方正仿宋_GBK"/>
          <w:color w:val="auto"/>
          <w:sz w:val="24"/>
        </w:rPr>
        <w:t>年   月   日</w:t>
      </w:r>
    </w:p>
    <w:p w14:paraId="36564867">
      <w:pPr>
        <w:widowControl/>
        <w:spacing w:line="400" w:lineRule="exact"/>
        <w:ind w:firstLine="560" w:firstLineChars="200"/>
        <w:jc w:val="left"/>
        <w:rPr>
          <w:rFonts w:ascii="方正仿宋_GBK" w:hAnsi="宋体" w:eastAsia="方正仿宋_GBK"/>
          <w:color w:val="auto"/>
        </w:rPr>
        <w:sectPr>
          <w:pgSz w:w="11907" w:h="16840"/>
          <w:pgMar w:top="1134" w:right="1191" w:bottom="1134" w:left="1304" w:header="851" w:footer="992" w:gutter="0"/>
          <w:pgNumType w:fmt="numberInDash"/>
          <w:cols w:space="720" w:num="1"/>
          <w:docGrid w:linePitch="380" w:charSpace="-5735"/>
        </w:sectPr>
      </w:pPr>
      <w:r>
        <w:rPr>
          <w:rFonts w:ascii="方正仿宋_GBK" w:hAnsi="宋体" w:eastAsia="方正仿宋_GBK"/>
          <w:color w:val="auto"/>
        </w:rPr>
        <w:br w:type="page"/>
      </w:r>
    </w:p>
    <w:p w14:paraId="511E79DE">
      <w:pPr>
        <w:widowControl/>
        <w:spacing w:line="400" w:lineRule="exact"/>
        <w:ind w:firstLine="480" w:firstLineChars="200"/>
        <w:jc w:val="left"/>
        <w:rPr>
          <w:rFonts w:ascii="方正仿宋_GBK" w:hAnsi="宋体" w:eastAsia="方正仿宋_GBK"/>
          <w:color w:val="auto"/>
          <w:sz w:val="24"/>
          <w:szCs w:val="24"/>
        </w:rPr>
      </w:pPr>
      <w:r>
        <w:rPr>
          <w:rFonts w:hint="eastAsia" w:ascii="方正仿宋_GBK" w:hAnsi="宋体" w:eastAsia="方正仿宋_GBK"/>
          <w:color w:val="auto"/>
          <w:sz w:val="24"/>
          <w:szCs w:val="24"/>
        </w:rPr>
        <w:t>（五）关于不派出企业任何人员协助其他供应商参与投标（响应）的承诺函（格式）</w:t>
      </w:r>
    </w:p>
    <w:p w14:paraId="773381A4">
      <w:pPr>
        <w:widowControl/>
        <w:spacing w:line="400" w:lineRule="exact"/>
        <w:ind w:firstLine="480" w:firstLineChars="200"/>
        <w:jc w:val="left"/>
        <w:rPr>
          <w:rFonts w:ascii="方正仿宋_GBK" w:hAnsi="宋体" w:eastAsia="方正仿宋_GBK"/>
          <w:color w:val="auto"/>
          <w:sz w:val="24"/>
          <w:szCs w:val="24"/>
        </w:rPr>
      </w:pPr>
    </w:p>
    <w:p w14:paraId="1FCD2083">
      <w:pPr>
        <w:tabs>
          <w:tab w:val="left" w:pos="6300"/>
        </w:tabs>
        <w:snapToGrid w:val="0"/>
        <w:spacing w:line="500" w:lineRule="exact"/>
        <w:ind w:firstLine="643" w:firstLineChars="200"/>
        <w:jc w:val="center"/>
        <w:rPr>
          <w:rFonts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rPr>
        <w:t>关于不派出企业任何人员协助其他供应商参与投标（响应）的承诺函</w:t>
      </w:r>
    </w:p>
    <w:p w14:paraId="3ECF1B2E">
      <w:pPr>
        <w:tabs>
          <w:tab w:val="left" w:pos="6300"/>
        </w:tabs>
        <w:snapToGrid w:val="0"/>
        <w:spacing w:line="400" w:lineRule="exact"/>
        <w:ind w:firstLine="480" w:firstLineChars="200"/>
        <w:rPr>
          <w:rFonts w:ascii="方正仿宋_GBK" w:hAnsi="仿宋" w:eastAsia="方正仿宋_GBK"/>
          <w:color w:val="auto"/>
          <w:sz w:val="24"/>
        </w:rPr>
      </w:pPr>
      <w:r>
        <w:rPr>
          <w:rFonts w:hint="eastAsia" w:ascii="方正仿宋_GBK" w:hAnsi="仿宋" w:eastAsia="方正仿宋_GBK"/>
          <w:color w:val="auto"/>
          <w:sz w:val="24"/>
          <w:lang w:val="zh-CN"/>
        </w:rPr>
        <w:t>致：</w:t>
      </w:r>
      <w:r>
        <w:rPr>
          <w:rFonts w:hint="eastAsia" w:ascii="方正仿宋_GBK" w:hAnsi="仿宋" w:eastAsia="方正仿宋_GBK"/>
          <w:color w:val="auto"/>
          <w:sz w:val="24"/>
          <w:u w:val="single"/>
        </w:rPr>
        <w:t>重庆城市管理职业大学</w:t>
      </w:r>
    </w:p>
    <w:p w14:paraId="1A2387A5">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一、承诺内容</w:t>
      </w:r>
    </w:p>
    <w:p w14:paraId="4732AEE7">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1.我单位将严格遵守《中华人民共和国政府采购法》《中华人民共和国招标投标法》及相关法律法规规定，秉持公平、公正、诚实信用原则参与本次投标（响应），坚决杜绝任何形式的不正当竞争行为。</w:t>
      </w:r>
    </w:p>
    <w:p w14:paraId="4513C718">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2.我单位承诺，自本次采购项目公告发布之日起至项目评审结束且确定中标、成交供应商（或废标、流标）之日止，不派出本单位任何人员（包括但不限于法定代表人、股东、董事、监事、高级管理人员、员工、委托代理人及与本单位存在劳动关系或劳务关系的其他人员）以任何形式协助其他供应商参与本次投标（响应）。</w:t>
      </w:r>
    </w:p>
    <w:p w14:paraId="3B321989">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3.上述 “协助行为” 包括但不限于：向其他供应商提供投标（响应）文件编制指导、技术参数设置建议、报价策略参考；出借本单位资质证书、业绩证明、财务报表等投标（响应）所需材料；代其他供应商制作投标（响应）文件、签署相关文件；与其他供应商就投标（响应）价格、技术方案等进行串通协商；为其他供应商传递与本次采购项目相关的保密信息或内部数据等。</w:t>
      </w:r>
    </w:p>
    <w:p w14:paraId="697261D9">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4.我单位将加强内部管理，对全体人员进行廉洁投标（响应）教育，明确禁止上述协助行为，并建立责任追究机制，确保本单位人员严格遵守本承诺。</w:t>
      </w:r>
    </w:p>
    <w:p w14:paraId="344779D9">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二、违约责任</w:t>
      </w:r>
    </w:p>
    <w:p w14:paraId="4186582F">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若我单位违反上述承诺，一经查实，自愿承担以下责任：</w:t>
      </w:r>
    </w:p>
    <w:p w14:paraId="703103A2">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1.本次投标（响应）作无效处理；</w:t>
      </w:r>
    </w:p>
    <w:p w14:paraId="0D6B624E">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2.若已成为中标、成交供应商，贵单位有权单方面解除合同，我单位需退还已收取的合同款项，并赔偿由此给贵单位造成的全部损失；</w:t>
      </w:r>
    </w:p>
    <w:p w14:paraId="6D3B1499">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 xml:space="preserve">3.同意贵单位关于相关失信行为的处理决定；  </w:t>
      </w:r>
    </w:p>
    <w:p w14:paraId="24306F2A">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4.如行为构成违法违规，自愿接受财政部门、行业监管部门的行政处罚；涉嫌犯罪的，移交司法机关处理。</w:t>
      </w:r>
    </w:p>
    <w:p w14:paraId="7856D7AA">
      <w:pPr>
        <w:tabs>
          <w:tab w:val="left" w:pos="6300"/>
        </w:tabs>
        <w:snapToGrid w:val="0"/>
        <w:spacing w:line="400" w:lineRule="exact"/>
        <w:ind w:firstLine="480" w:firstLineChars="200"/>
        <w:rPr>
          <w:rFonts w:ascii="方正仿宋_GBK" w:hAnsi="仿宋" w:eastAsia="方正仿宋_GBK"/>
          <w:color w:val="auto"/>
          <w:sz w:val="24"/>
          <w:lang w:val="zh-CN"/>
        </w:rPr>
      </w:pPr>
      <w:r>
        <w:rPr>
          <w:rFonts w:hint="eastAsia" w:ascii="方正仿宋_GBK" w:hAnsi="仿宋" w:eastAsia="方正仿宋_GBK"/>
          <w:color w:val="auto"/>
          <w:sz w:val="24"/>
          <w:lang w:val="zh-CN"/>
        </w:rPr>
        <w:t>本承诺函内容真实有效，是我单位的真实意思表示，对我单位具有法律约束力。若贵单位或监管部门发现我单位存在违反本承诺的行为，可随时向我单位核实，我单位将积极配合调查。</w:t>
      </w:r>
    </w:p>
    <w:p w14:paraId="12A870C1">
      <w:pPr>
        <w:tabs>
          <w:tab w:val="left" w:pos="6300"/>
        </w:tabs>
        <w:snapToGrid w:val="0"/>
        <w:spacing w:line="400" w:lineRule="exact"/>
        <w:ind w:firstLine="480" w:firstLineChars="200"/>
        <w:rPr>
          <w:rFonts w:ascii="方正仿宋_GBK" w:hAnsi="仿宋" w:eastAsia="方正仿宋_GBK"/>
          <w:color w:val="auto"/>
          <w:sz w:val="24"/>
          <w:lang w:val="zh-CN"/>
        </w:rPr>
      </w:pPr>
    </w:p>
    <w:p w14:paraId="02A786F4">
      <w:pPr>
        <w:tabs>
          <w:tab w:val="left" w:pos="6300"/>
        </w:tabs>
        <w:snapToGrid w:val="0"/>
        <w:spacing w:line="400" w:lineRule="exact"/>
        <w:ind w:firstLine="480" w:firstLineChars="200"/>
        <w:jc w:val="right"/>
        <w:rPr>
          <w:rFonts w:ascii="方正仿宋_GBK" w:hAnsi="仿宋" w:eastAsia="方正仿宋_GBK"/>
          <w:color w:val="auto"/>
          <w:sz w:val="24"/>
          <w:lang w:val="zh-CN"/>
        </w:rPr>
      </w:pPr>
      <w:r>
        <w:rPr>
          <w:rFonts w:hint="eastAsia" w:ascii="方正仿宋_GBK" w:hAnsi="仿宋" w:eastAsia="方正仿宋_GBK"/>
          <w:color w:val="auto"/>
          <w:sz w:val="24"/>
          <w:lang w:val="zh-CN"/>
        </w:rPr>
        <w:t>供应商名称（全称，并加盖公章）：_________________</w:t>
      </w:r>
    </w:p>
    <w:p w14:paraId="5D8A318A">
      <w:pPr>
        <w:tabs>
          <w:tab w:val="left" w:pos="6300"/>
        </w:tabs>
        <w:snapToGrid w:val="0"/>
        <w:spacing w:line="400" w:lineRule="exact"/>
        <w:ind w:firstLine="480" w:firstLineChars="200"/>
        <w:jc w:val="right"/>
        <w:rPr>
          <w:rFonts w:ascii="方正仿宋_GBK" w:hAnsi="仿宋" w:eastAsia="方正仿宋_GBK"/>
          <w:color w:val="auto"/>
          <w:sz w:val="24"/>
          <w:lang w:val="zh-CN"/>
        </w:rPr>
      </w:pPr>
      <w:r>
        <w:rPr>
          <w:rFonts w:hint="eastAsia" w:ascii="方正仿宋_GBK" w:hAnsi="仿宋" w:eastAsia="方正仿宋_GBK"/>
          <w:color w:val="auto"/>
          <w:sz w:val="24"/>
          <w:lang w:val="zh-CN"/>
        </w:rPr>
        <w:t>法定代表人或供应商授权代表（签字）：_____________</w:t>
      </w:r>
    </w:p>
    <w:p w14:paraId="60D95025">
      <w:pPr>
        <w:tabs>
          <w:tab w:val="left" w:pos="6300"/>
        </w:tabs>
        <w:snapToGrid w:val="0"/>
        <w:spacing w:line="400" w:lineRule="exact"/>
        <w:ind w:firstLine="480" w:firstLineChars="200"/>
        <w:jc w:val="right"/>
        <w:rPr>
          <w:rFonts w:ascii="方正仿宋_GBK" w:hAnsi="仿宋" w:eastAsia="方正仿宋_GBK"/>
          <w:color w:val="auto"/>
          <w:sz w:val="24"/>
          <w:lang w:val="zh-CN"/>
        </w:rPr>
      </w:pPr>
      <w:r>
        <w:rPr>
          <w:rFonts w:hint="eastAsia" w:ascii="方正仿宋_GBK" w:hAnsi="仿宋" w:eastAsia="方正仿宋_GBK"/>
          <w:color w:val="auto"/>
          <w:sz w:val="24"/>
          <w:lang w:val="zh-CN"/>
        </w:rPr>
        <w:t>日期：_____年_____月_____日</w:t>
      </w:r>
    </w:p>
    <w:p w14:paraId="537A38A7">
      <w:pPr>
        <w:tabs>
          <w:tab w:val="left" w:pos="6300"/>
        </w:tabs>
        <w:snapToGrid w:val="0"/>
        <w:spacing w:line="400" w:lineRule="exact"/>
        <w:ind w:firstLine="480" w:firstLineChars="200"/>
        <w:jc w:val="right"/>
        <w:rPr>
          <w:rFonts w:ascii="方正仿宋_GBK" w:hAnsi="仿宋" w:eastAsia="方正仿宋_GBK"/>
          <w:color w:val="auto"/>
          <w:sz w:val="24"/>
          <w:lang w:val="zh-CN"/>
        </w:rPr>
        <w:sectPr>
          <w:pgSz w:w="11907" w:h="16840"/>
          <w:pgMar w:top="1134" w:right="1191" w:bottom="1134" w:left="1304" w:header="851" w:footer="992" w:gutter="0"/>
          <w:pgNumType w:fmt="numberInDash"/>
          <w:cols w:space="720" w:num="1"/>
          <w:docGrid w:linePitch="380" w:charSpace="-5735"/>
        </w:sectPr>
      </w:pPr>
    </w:p>
    <w:p w14:paraId="31B456C9">
      <w:pPr>
        <w:pStyle w:val="4"/>
        <w:adjustRightInd w:val="0"/>
        <w:snapToGrid w:val="0"/>
        <w:spacing w:before="0" w:after="0" w:line="400" w:lineRule="exact"/>
        <w:rPr>
          <w:rFonts w:ascii="方正仿宋_GBK" w:hAnsi="宋体" w:eastAsia="方正仿宋_GBK"/>
          <w:color w:val="auto"/>
          <w:sz w:val="24"/>
        </w:rPr>
      </w:pPr>
      <w:bookmarkStart w:id="171" w:name="_Toc15815"/>
      <w:bookmarkStart w:id="172" w:name="_Toc2080"/>
      <w:bookmarkStart w:id="173" w:name="_Toc65660383"/>
      <w:bookmarkStart w:id="174" w:name="_Toc3274"/>
      <w:bookmarkStart w:id="175" w:name="_Toc17010"/>
      <w:r>
        <w:rPr>
          <w:rFonts w:hint="eastAsia" w:ascii="方正仿宋_GBK" w:hAnsi="宋体" w:eastAsia="方正仿宋_GBK"/>
          <w:color w:val="auto"/>
          <w:sz w:val="24"/>
          <w:szCs w:val="24"/>
        </w:rPr>
        <w:t>四</w:t>
      </w:r>
      <w:r>
        <w:rPr>
          <w:rFonts w:hint="eastAsia" w:ascii="方正仿宋_GBK" w:hAnsi="宋体" w:eastAsia="方正仿宋_GBK"/>
          <w:color w:val="auto"/>
          <w:sz w:val="24"/>
        </w:rPr>
        <w:t>、</w:t>
      </w:r>
      <w:bookmarkEnd w:id="168"/>
      <w:bookmarkEnd w:id="169"/>
      <w:bookmarkEnd w:id="170"/>
      <w:r>
        <w:rPr>
          <w:rFonts w:hint="eastAsia" w:ascii="方正仿宋_GBK" w:hAnsi="宋体" w:eastAsia="方正仿宋_GBK"/>
          <w:color w:val="auto"/>
          <w:sz w:val="24"/>
        </w:rPr>
        <w:t>其他资料</w:t>
      </w:r>
      <w:bookmarkEnd w:id="171"/>
      <w:bookmarkEnd w:id="172"/>
      <w:bookmarkEnd w:id="173"/>
      <w:bookmarkEnd w:id="174"/>
      <w:bookmarkEnd w:id="175"/>
    </w:p>
    <w:p w14:paraId="344213C9">
      <w:pPr>
        <w:widowControl/>
        <w:spacing w:line="400" w:lineRule="exact"/>
        <w:ind w:firstLine="480" w:firstLineChars="200"/>
        <w:jc w:val="left"/>
        <w:rPr>
          <w:rFonts w:ascii="方正仿宋_GBK" w:hAnsi="宋体" w:eastAsia="方正仿宋_GBK"/>
          <w:color w:val="auto"/>
          <w:sz w:val="24"/>
          <w:szCs w:val="24"/>
        </w:rPr>
      </w:pPr>
      <w:r>
        <w:rPr>
          <w:rFonts w:hint="eastAsia" w:ascii="方正仿宋_GBK" w:hAnsi="宋体" w:eastAsia="方正仿宋_GBK"/>
          <w:color w:val="auto"/>
          <w:sz w:val="24"/>
          <w:szCs w:val="24"/>
        </w:rPr>
        <w:t>（一）其他与项目有关的资料（如果有，格式自定，没有则删除此条）</w:t>
      </w:r>
    </w:p>
    <w:p w14:paraId="71DBC225">
      <w:pPr>
        <w:spacing w:line="360" w:lineRule="auto"/>
        <w:ind w:firstLine="480" w:firstLineChars="200"/>
        <w:rPr>
          <w:rFonts w:ascii="方正仿宋_GBK" w:hAnsi="宋体" w:eastAsia="方正仿宋_GBK"/>
          <w:color w:val="auto"/>
          <w:sz w:val="24"/>
          <w:szCs w:val="24"/>
        </w:rPr>
      </w:pPr>
    </w:p>
    <w:p w14:paraId="242B9C4D">
      <w:pPr>
        <w:spacing w:line="360" w:lineRule="auto"/>
        <w:ind w:firstLine="480" w:firstLineChars="200"/>
        <w:jc w:val="center"/>
        <w:rPr>
          <w:rFonts w:ascii="方正仿宋_GBK" w:hAnsi="宋体" w:eastAsia="方正仿宋_GBK"/>
          <w:color w:val="auto"/>
          <w:sz w:val="24"/>
          <w:szCs w:val="24"/>
        </w:rPr>
      </w:pPr>
    </w:p>
    <w:p w14:paraId="351AC708">
      <w:pPr>
        <w:spacing w:line="360" w:lineRule="auto"/>
        <w:ind w:firstLine="480" w:firstLineChars="200"/>
        <w:jc w:val="center"/>
        <w:rPr>
          <w:rFonts w:ascii="方正仿宋_GBK" w:hAnsi="宋体" w:eastAsia="方正仿宋_GBK"/>
          <w:color w:val="auto"/>
          <w:sz w:val="24"/>
          <w:szCs w:val="24"/>
        </w:rPr>
      </w:pPr>
    </w:p>
    <w:p w14:paraId="50D30A8A">
      <w:pPr>
        <w:spacing w:line="360" w:lineRule="auto"/>
        <w:ind w:firstLine="480" w:firstLineChars="200"/>
        <w:jc w:val="center"/>
        <w:rPr>
          <w:rFonts w:ascii="方正仿宋_GBK" w:hAnsi="宋体" w:eastAsia="方正仿宋_GBK"/>
          <w:color w:val="auto"/>
          <w:sz w:val="24"/>
          <w:szCs w:val="24"/>
        </w:rPr>
      </w:pPr>
    </w:p>
    <w:p w14:paraId="6EFBBA27">
      <w:pPr>
        <w:spacing w:line="360" w:lineRule="auto"/>
        <w:ind w:firstLine="480" w:firstLineChars="200"/>
        <w:jc w:val="center"/>
        <w:rPr>
          <w:rFonts w:ascii="方正仿宋_GBK" w:hAnsi="宋体" w:eastAsia="方正仿宋_GBK"/>
          <w:color w:val="auto"/>
          <w:sz w:val="24"/>
          <w:szCs w:val="24"/>
        </w:rPr>
      </w:pPr>
    </w:p>
    <w:p w14:paraId="457C63C3">
      <w:pPr>
        <w:spacing w:line="360" w:lineRule="auto"/>
        <w:ind w:firstLine="480" w:firstLineChars="200"/>
        <w:jc w:val="center"/>
        <w:rPr>
          <w:rFonts w:ascii="方正仿宋_GBK" w:hAnsi="宋体" w:eastAsia="方正仿宋_GBK"/>
          <w:color w:val="auto"/>
          <w:sz w:val="24"/>
          <w:szCs w:val="24"/>
        </w:rPr>
      </w:pPr>
    </w:p>
    <w:p w14:paraId="1B6505C9">
      <w:pPr>
        <w:spacing w:line="360" w:lineRule="auto"/>
        <w:ind w:firstLine="480" w:firstLineChars="200"/>
        <w:jc w:val="center"/>
        <w:rPr>
          <w:rFonts w:ascii="方正仿宋_GBK" w:hAnsi="宋体" w:eastAsia="方正仿宋_GBK"/>
          <w:color w:val="auto"/>
          <w:sz w:val="24"/>
          <w:szCs w:val="24"/>
        </w:rPr>
      </w:pPr>
    </w:p>
    <w:p w14:paraId="5BBB546E">
      <w:pPr>
        <w:spacing w:line="360" w:lineRule="auto"/>
        <w:ind w:firstLine="480" w:firstLineChars="200"/>
        <w:jc w:val="center"/>
        <w:rPr>
          <w:rFonts w:ascii="方正仿宋_GBK" w:hAnsi="宋体" w:eastAsia="方正仿宋_GBK"/>
          <w:color w:val="auto"/>
          <w:sz w:val="24"/>
          <w:szCs w:val="24"/>
        </w:rPr>
      </w:pPr>
    </w:p>
    <w:p w14:paraId="6CC0637C">
      <w:pPr>
        <w:spacing w:line="360" w:lineRule="auto"/>
        <w:ind w:firstLine="480" w:firstLineChars="200"/>
        <w:jc w:val="center"/>
        <w:rPr>
          <w:rFonts w:ascii="方正仿宋_GBK" w:hAnsi="宋体" w:eastAsia="方正仿宋_GBK"/>
          <w:color w:val="auto"/>
          <w:sz w:val="24"/>
          <w:szCs w:val="24"/>
        </w:rPr>
      </w:pPr>
    </w:p>
    <w:p w14:paraId="3EBB0E90">
      <w:pPr>
        <w:spacing w:line="360" w:lineRule="auto"/>
        <w:ind w:firstLine="480" w:firstLineChars="200"/>
        <w:jc w:val="center"/>
        <w:rPr>
          <w:rFonts w:ascii="方正仿宋_GBK" w:hAnsi="宋体" w:eastAsia="方正仿宋_GBK"/>
          <w:color w:val="auto"/>
          <w:sz w:val="24"/>
          <w:szCs w:val="24"/>
        </w:rPr>
      </w:pPr>
    </w:p>
    <w:p w14:paraId="63A7F548">
      <w:pPr>
        <w:spacing w:line="360" w:lineRule="auto"/>
        <w:ind w:firstLine="480" w:firstLineChars="200"/>
        <w:jc w:val="center"/>
        <w:rPr>
          <w:rFonts w:ascii="方正仿宋_GBK" w:hAnsi="宋体" w:eastAsia="方正仿宋_GBK"/>
          <w:color w:val="auto"/>
          <w:sz w:val="24"/>
          <w:szCs w:val="24"/>
        </w:rPr>
      </w:pPr>
    </w:p>
    <w:p w14:paraId="5BA1F8FA">
      <w:pPr>
        <w:spacing w:line="360" w:lineRule="auto"/>
        <w:ind w:firstLine="480" w:firstLineChars="200"/>
        <w:jc w:val="center"/>
        <w:rPr>
          <w:rFonts w:ascii="方正仿宋_GBK" w:hAnsi="宋体" w:eastAsia="方正仿宋_GBK"/>
          <w:color w:val="auto"/>
          <w:sz w:val="24"/>
          <w:szCs w:val="24"/>
        </w:rPr>
      </w:pPr>
    </w:p>
    <w:p w14:paraId="37136F05">
      <w:pPr>
        <w:spacing w:line="360" w:lineRule="auto"/>
        <w:ind w:firstLine="480" w:firstLineChars="200"/>
        <w:jc w:val="center"/>
        <w:rPr>
          <w:rFonts w:ascii="方正仿宋_GBK" w:hAnsi="宋体" w:eastAsia="方正仿宋_GBK"/>
          <w:color w:val="auto"/>
          <w:sz w:val="24"/>
          <w:szCs w:val="24"/>
        </w:rPr>
      </w:pPr>
    </w:p>
    <w:p w14:paraId="4866403B">
      <w:pPr>
        <w:spacing w:line="360" w:lineRule="auto"/>
        <w:ind w:firstLine="480" w:firstLineChars="200"/>
        <w:jc w:val="center"/>
        <w:rPr>
          <w:rFonts w:ascii="方正仿宋_GBK" w:hAnsi="宋体" w:eastAsia="方正仿宋_GBK"/>
          <w:color w:val="auto"/>
          <w:sz w:val="24"/>
          <w:szCs w:val="24"/>
        </w:rPr>
      </w:pPr>
    </w:p>
    <w:p w14:paraId="68468471">
      <w:pPr>
        <w:spacing w:line="360" w:lineRule="auto"/>
        <w:ind w:firstLine="480" w:firstLineChars="200"/>
        <w:jc w:val="center"/>
        <w:rPr>
          <w:rFonts w:ascii="方正仿宋_GBK" w:hAnsi="宋体" w:eastAsia="方正仿宋_GBK"/>
          <w:color w:val="auto"/>
          <w:sz w:val="24"/>
          <w:szCs w:val="24"/>
        </w:rPr>
      </w:pPr>
    </w:p>
    <w:p w14:paraId="0DA6F23B">
      <w:pPr>
        <w:spacing w:line="360" w:lineRule="auto"/>
        <w:ind w:firstLine="480" w:firstLineChars="200"/>
        <w:jc w:val="center"/>
        <w:rPr>
          <w:rFonts w:ascii="方正仿宋_GBK" w:hAnsi="宋体" w:eastAsia="方正仿宋_GBK"/>
          <w:color w:val="auto"/>
          <w:sz w:val="24"/>
          <w:szCs w:val="24"/>
        </w:rPr>
      </w:pPr>
    </w:p>
    <w:p w14:paraId="29D1258A">
      <w:pPr>
        <w:spacing w:line="360" w:lineRule="auto"/>
        <w:ind w:firstLine="480" w:firstLineChars="200"/>
        <w:jc w:val="center"/>
        <w:rPr>
          <w:rFonts w:ascii="方正仿宋_GBK" w:hAnsi="宋体" w:eastAsia="方正仿宋_GBK"/>
          <w:color w:val="auto"/>
          <w:sz w:val="24"/>
          <w:szCs w:val="24"/>
        </w:rPr>
      </w:pPr>
    </w:p>
    <w:p w14:paraId="10CF1B13">
      <w:pPr>
        <w:spacing w:line="360" w:lineRule="auto"/>
        <w:ind w:firstLine="480" w:firstLineChars="200"/>
        <w:jc w:val="center"/>
        <w:rPr>
          <w:rFonts w:ascii="方正仿宋_GBK" w:hAnsi="宋体" w:eastAsia="方正仿宋_GBK"/>
          <w:color w:val="auto"/>
          <w:sz w:val="24"/>
          <w:szCs w:val="24"/>
        </w:rPr>
      </w:pPr>
    </w:p>
    <w:p w14:paraId="7AF5E5AF">
      <w:pPr>
        <w:spacing w:line="360" w:lineRule="auto"/>
        <w:ind w:firstLine="480" w:firstLineChars="200"/>
        <w:jc w:val="center"/>
        <w:rPr>
          <w:rFonts w:ascii="方正仿宋_GBK" w:hAnsi="宋体" w:eastAsia="方正仿宋_GBK"/>
          <w:color w:val="auto"/>
          <w:sz w:val="24"/>
          <w:szCs w:val="24"/>
        </w:rPr>
      </w:pPr>
    </w:p>
    <w:p w14:paraId="46076940">
      <w:pPr>
        <w:spacing w:line="360" w:lineRule="auto"/>
        <w:ind w:firstLine="480" w:firstLineChars="200"/>
        <w:jc w:val="center"/>
        <w:rPr>
          <w:rFonts w:ascii="方正仿宋_GBK" w:hAnsi="宋体" w:eastAsia="方正仿宋_GBK"/>
          <w:color w:val="auto"/>
          <w:sz w:val="24"/>
          <w:szCs w:val="24"/>
        </w:rPr>
      </w:pPr>
    </w:p>
    <w:p w14:paraId="30214C3D">
      <w:pPr>
        <w:spacing w:line="360" w:lineRule="auto"/>
        <w:ind w:firstLine="480" w:firstLineChars="200"/>
        <w:jc w:val="center"/>
        <w:rPr>
          <w:rFonts w:ascii="方正仿宋_GBK" w:hAnsi="宋体" w:eastAsia="方正仿宋_GBK"/>
          <w:color w:val="auto"/>
          <w:sz w:val="24"/>
          <w:szCs w:val="24"/>
        </w:rPr>
      </w:pPr>
    </w:p>
    <w:p w14:paraId="51D010C4">
      <w:pPr>
        <w:spacing w:line="360" w:lineRule="auto"/>
        <w:ind w:firstLine="480" w:firstLineChars="200"/>
        <w:jc w:val="center"/>
        <w:rPr>
          <w:rFonts w:ascii="方正仿宋_GBK" w:hAnsi="宋体" w:eastAsia="方正仿宋_GBK"/>
          <w:color w:val="auto"/>
          <w:sz w:val="24"/>
          <w:szCs w:val="24"/>
        </w:rPr>
      </w:pPr>
    </w:p>
    <w:p w14:paraId="3D8B4D17">
      <w:pPr>
        <w:keepNext/>
        <w:keepLines/>
        <w:spacing w:line="500" w:lineRule="atLeast"/>
        <w:jc w:val="center"/>
        <w:outlineLvl w:val="2"/>
        <w:rPr>
          <w:rStyle w:val="68"/>
          <w:rFonts w:ascii="方正仿宋_GBK" w:hAnsi="方正仿宋_GBK" w:eastAsia="方正仿宋_GBK" w:cs="方正仿宋_GBK"/>
          <w:color w:val="auto"/>
          <w:sz w:val="24"/>
          <w:szCs w:val="24"/>
        </w:rPr>
      </w:pPr>
      <w:bookmarkStart w:id="176" w:name="_Toc3761"/>
      <w:r>
        <w:rPr>
          <w:rStyle w:val="68"/>
          <w:rFonts w:hint="eastAsia" w:ascii="方正仿宋_GBK" w:hAnsi="方正仿宋_GBK" w:eastAsia="方正仿宋_GBK" w:cs="方正仿宋_GBK"/>
          <w:color w:val="auto"/>
          <w:sz w:val="24"/>
          <w:szCs w:val="24"/>
        </w:rPr>
        <w:t>（结束）</w:t>
      </w:r>
    </w:p>
    <w:bookmarkEnd w:id="176"/>
    <w:p w14:paraId="382885E5">
      <w:pPr>
        <w:widowControl/>
        <w:spacing w:line="400" w:lineRule="exact"/>
        <w:ind w:firstLine="480" w:firstLineChars="200"/>
        <w:jc w:val="left"/>
        <w:rPr>
          <w:rFonts w:ascii="方正仿宋_GBK" w:hAnsi="宋体" w:eastAsia="方正仿宋_GBK"/>
          <w:color w:val="auto"/>
          <w:sz w:val="24"/>
          <w:szCs w:val="24"/>
        </w:rPr>
      </w:pPr>
    </w:p>
    <w:p w14:paraId="26D91AF4">
      <w:pPr>
        <w:spacing w:line="360" w:lineRule="auto"/>
        <w:ind w:firstLine="560" w:firstLineChars="200"/>
        <w:jc w:val="center"/>
        <w:rPr>
          <w:rFonts w:ascii="方正仿宋_GBK" w:hAnsi="仿宋" w:eastAsia="方正仿宋_GBK"/>
          <w:color w:val="auto"/>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7C95E78-2528-4843-A607-C845D1F63984}"/>
  </w:font>
  <w:font w:name="黑体">
    <w:panose1 w:val="02010609060101010101"/>
    <w:charset w:val="86"/>
    <w:family w:val="auto"/>
    <w:pitch w:val="default"/>
    <w:sig w:usb0="800002BF" w:usb1="38CF7CFA" w:usb2="00000016" w:usb3="00000000" w:csb0="00040001" w:csb1="00000000"/>
    <w:embedRegular r:id="rId2" w:fontKey="{3410123F-3F7D-46CE-A206-F829243A5D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1D64EEAC-CD24-4FC5-9384-3BBA145864E9}"/>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4" w:fontKey="{7D5D84D3-9C12-4859-8937-5DB631ECE53E}"/>
  </w:font>
  <w:font w:name="_x000B__x000C_">
    <w:altName w:val="Times New Roman"/>
    <w:panose1 w:val="00000000000000000000"/>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方正仿宋_GBK">
    <w:panose1 w:val="02000000000000000000"/>
    <w:charset w:val="86"/>
    <w:family w:val="script"/>
    <w:pitch w:val="default"/>
    <w:sig w:usb0="00000001" w:usb1="080E0000" w:usb2="00000000" w:usb3="00000000" w:csb0="00040000" w:csb1="00000000"/>
    <w:embedRegular r:id="rId5" w:fontKey="{037BE0C7-CEB6-451E-8F25-2D0C85C07F92}"/>
  </w:font>
  <w:font w:name="方正黑体_GBK">
    <w:panose1 w:val="03000509000000000000"/>
    <w:charset w:val="86"/>
    <w:family w:val="script"/>
    <w:pitch w:val="default"/>
    <w:sig w:usb0="00000001" w:usb1="080E0000" w:usb2="00000000" w:usb3="00000000" w:csb0="00040000" w:csb1="00000000"/>
    <w:embedRegular r:id="rId6" w:fontKey="{73EABA4B-6C78-4B9D-8EF8-41A3863955C6}"/>
  </w:font>
  <w:font w:name="方正小标宋_GBK">
    <w:panose1 w:val="02000000000000000000"/>
    <w:charset w:val="86"/>
    <w:family w:val="script"/>
    <w:pitch w:val="default"/>
    <w:sig w:usb0="00000001" w:usb1="080E0000" w:usb2="00000000" w:usb3="00000000" w:csb0="00040000" w:csb1="00000000"/>
    <w:embedRegular r:id="rId7" w:fontKey="{1E3A47D1-06DE-42A3-A69F-DA4B73BEE40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268C">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- 17 -</w:t>
    </w:r>
    <w:r>
      <w:rPr>
        <w:rFonts w:ascii="宋体"/>
        <w:sz w:val="21"/>
        <w:szCs w:val="21"/>
      </w:rPr>
      <w:fldChar w:fldCharType="end"/>
    </w:r>
  </w:p>
  <w:p w14:paraId="53918E7D">
    <w:pPr>
      <w:pStyle w:val="3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65601">
    <w:pPr>
      <w:pStyle w:val="35"/>
      <w:framePr w:wrap="around" w:vAnchor="text" w:hAnchor="margin" w:xAlign="center" w:y="1"/>
      <w:rPr>
        <w:rStyle w:val="61"/>
      </w:rPr>
    </w:pPr>
    <w:r>
      <w:fldChar w:fldCharType="begin"/>
    </w:r>
    <w:r>
      <w:rPr>
        <w:rStyle w:val="61"/>
      </w:rPr>
      <w:instrText xml:space="preserve">PAGE  </w:instrText>
    </w:r>
    <w:r>
      <w:fldChar w:fldCharType="end"/>
    </w:r>
  </w:p>
  <w:p w14:paraId="5AA98855">
    <w:pPr>
      <w:pStyle w:val="3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4A83">
    <w:pPr>
      <w:pStyle w:val="35"/>
      <w:framePr w:wrap="around" w:vAnchor="text" w:hAnchor="margin" w:xAlign="center" w:y="1"/>
      <w:rPr>
        <w:rStyle w:val="61"/>
      </w:rPr>
    </w:pPr>
  </w:p>
  <w:p w14:paraId="10759483">
    <w:pPr>
      <w:pStyle w:val="35"/>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C5752">
    <w:pPr>
      <w:pStyle w:val="35"/>
      <w:framePr w:wrap="around" w:vAnchor="text" w:hAnchor="margin" w:xAlign="center" w:y="1"/>
      <w:jc w:val="center"/>
      <w:rPr>
        <w:rStyle w:val="61"/>
        <w:rFonts w:ascii="宋体"/>
        <w:sz w:val="21"/>
        <w:szCs w:val="21"/>
      </w:rPr>
    </w:pPr>
    <w:r>
      <w:rPr>
        <w:rFonts w:ascii="宋体"/>
        <w:sz w:val="21"/>
        <w:szCs w:val="21"/>
      </w:rPr>
      <w:fldChar w:fldCharType="begin"/>
    </w:r>
    <w:r>
      <w:rPr>
        <w:rStyle w:val="61"/>
        <w:rFonts w:ascii="宋体"/>
        <w:sz w:val="21"/>
        <w:szCs w:val="21"/>
      </w:rPr>
      <w:instrText xml:space="preserve">PAGE  </w:instrText>
    </w:r>
    <w:r>
      <w:rPr>
        <w:rFonts w:ascii="宋体"/>
        <w:sz w:val="21"/>
        <w:szCs w:val="21"/>
      </w:rPr>
      <w:fldChar w:fldCharType="separate"/>
    </w:r>
    <w:r>
      <w:rPr>
        <w:rStyle w:val="61"/>
        <w:rFonts w:ascii="宋体"/>
        <w:sz w:val="21"/>
        <w:szCs w:val="21"/>
      </w:rPr>
      <w:t>- 11 -</w:t>
    </w:r>
    <w:r>
      <w:rPr>
        <w:rFonts w:ascii="宋体"/>
        <w:sz w:val="21"/>
        <w:szCs w:val="21"/>
      </w:rPr>
      <w:fldChar w:fldCharType="end"/>
    </w:r>
  </w:p>
  <w:p w14:paraId="2AB40909">
    <w:pPr>
      <w:pStyle w:val="3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5AE74">
    <w:pPr>
      <w:pStyle w:val="35"/>
      <w:jc w:val="center"/>
      <w:rPr>
        <w:rFonts w:ascii="宋体" w:hAnsi="宋体"/>
        <w:sz w:val="21"/>
        <w:szCs w:val="21"/>
      </w:rPr>
    </w:pPr>
    <w:r>
      <w:rPr>
        <w:rFonts w:ascii="宋体" w:hAnsi="宋体"/>
        <w:sz w:val="21"/>
        <w:szCs w:val="21"/>
      </w:rPr>
      <w:fldChar w:fldCharType="begin"/>
    </w:r>
    <w:r>
      <w:rPr>
        <w:rStyle w:val="61"/>
        <w:rFonts w:ascii="宋体" w:hAnsi="宋体"/>
        <w:sz w:val="21"/>
        <w:szCs w:val="21"/>
      </w:rPr>
      <w:instrText xml:space="preserve"> PAGE </w:instrText>
    </w:r>
    <w:r>
      <w:rPr>
        <w:rFonts w:ascii="宋体" w:hAnsi="宋体"/>
        <w:sz w:val="21"/>
        <w:szCs w:val="21"/>
      </w:rPr>
      <w:fldChar w:fldCharType="separate"/>
    </w:r>
    <w:r>
      <w:rPr>
        <w:rStyle w:val="61"/>
        <w:rFonts w:ascii="宋体" w:hAnsi="宋体"/>
        <w:sz w:val="21"/>
        <w:szCs w:val="21"/>
      </w:rPr>
      <w:t>- 20 -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61C1">
    <w:pPr>
      <w:pStyle w:val="36"/>
      <w:jc w:val="left"/>
      <w:rPr>
        <w:rFonts w:ascii="方正仿宋_GBK" w:eastAsia="方正仿宋_GBK"/>
        <w:sz w:val="21"/>
        <w:szCs w:val="21"/>
      </w:rPr>
    </w:pPr>
    <w:r>
      <w:rPr>
        <w:rFonts w:hint="eastAsia" w:ascii="方正仿宋_GBK" w:eastAsia="方正仿宋_GBK"/>
        <w:sz w:val="21"/>
        <w:szCs w:val="21"/>
      </w:rPr>
      <w:t>重庆城市管理职业大学                                                       市场询价通知书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3FB12">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69CE5">
    <w:pPr>
      <w:pStyle w:val="36"/>
      <w:jc w:val="both"/>
      <w:rPr>
        <w:rFonts w:ascii="方正仿宋_GBK" w:eastAsia="方正仿宋_GBK"/>
        <w:sz w:val="21"/>
        <w:szCs w:val="21"/>
      </w:rPr>
    </w:pPr>
    <w:r>
      <w:rPr>
        <w:rFonts w:hint="eastAsia" w:ascii="方正仿宋_GBK" w:eastAsia="方正仿宋_GBK"/>
        <w:sz w:val="21"/>
        <w:szCs w:val="21"/>
      </w:rPr>
      <w:t xml:space="preserve">                                                                       市场询价通知书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42BE45"/>
    <w:multiLevelType w:val="singleLevel"/>
    <w:tmpl w:val="F942BE45"/>
    <w:lvl w:ilvl="0" w:tentative="0">
      <w:start w:val="1"/>
      <w:numFmt w:val="chineseCounting"/>
      <w:suff w:val="nothing"/>
      <w:lvlText w:val="（%1）"/>
      <w:lvlJc w:val="left"/>
      <w:pPr>
        <w:ind w:left="0" w:firstLine="420"/>
      </w:pPr>
      <w:rPr>
        <w:rFonts w:hint="eastAsia"/>
      </w:rPr>
    </w:lvl>
  </w:abstractNum>
  <w:abstractNum w:abstractNumId="1">
    <w:nsid w:val="00000009"/>
    <w:multiLevelType w:val="multilevel"/>
    <w:tmpl w:val="00000009"/>
    <w:lvl w:ilvl="0" w:tentative="0">
      <w:start w:val="1"/>
      <w:numFmt w:val="upperLetter"/>
      <w:pStyle w:val="19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7"/>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21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70"/>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1"/>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234"/>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2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110"/>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200"/>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09"/>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4"/>
  </w:num>
  <w:num w:numId="3">
    <w:abstractNumId w:val="10"/>
  </w:num>
  <w:num w:numId="4">
    <w:abstractNumId w:val="1"/>
  </w:num>
  <w:num w:numId="5">
    <w:abstractNumId w:val="8"/>
  </w:num>
  <w:num w:numId="6">
    <w:abstractNumId w:val="6"/>
  </w:num>
  <w:num w:numId="7">
    <w:abstractNumId w:val="3"/>
  </w:num>
  <w:num w:numId="8">
    <w:abstractNumId w:val="11"/>
  </w:num>
  <w:num w:numId="9">
    <w:abstractNumId w:val="12"/>
  </w:num>
  <w:num w:numId="10">
    <w:abstractNumId w:val="2"/>
  </w:num>
  <w:num w:numId="11">
    <w:abstractNumId w:val="7"/>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xMDc3NWNhMmQwMjYyNzdiYTRlMjEyNDU4MjZmYTIifQ=="/>
  </w:docVars>
  <w:rsids>
    <w:rsidRoot w:val="00172A27"/>
    <w:rsid w:val="00001BD6"/>
    <w:rsid w:val="00002EAF"/>
    <w:rsid w:val="000040DE"/>
    <w:rsid w:val="00005A02"/>
    <w:rsid w:val="00015A2E"/>
    <w:rsid w:val="00016B79"/>
    <w:rsid w:val="00020A0D"/>
    <w:rsid w:val="00026AFF"/>
    <w:rsid w:val="00027AF7"/>
    <w:rsid w:val="00033C8A"/>
    <w:rsid w:val="000358F8"/>
    <w:rsid w:val="000362F7"/>
    <w:rsid w:val="0003632F"/>
    <w:rsid w:val="00036537"/>
    <w:rsid w:val="00043C9B"/>
    <w:rsid w:val="000446C0"/>
    <w:rsid w:val="000513D1"/>
    <w:rsid w:val="0005298B"/>
    <w:rsid w:val="00052A3A"/>
    <w:rsid w:val="00053A69"/>
    <w:rsid w:val="00053CC2"/>
    <w:rsid w:val="00054308"/>
    <w:rsid w:val="0005456D"/>
    <w:rsid w:val="000549FF"/>
    <w:rsid w:val="000576E1"/>
    <w:rsid w:val="00062A71"/>
    <w:rsid w:val="00063981"/>
    <w:rsid w:val="00064FA3"/>
    <w:rsid w:val="00091B1C"/>
    <w:rsid w:val="00092CF5"/>
    <w:rsid w:val="000938CD"/>
    <w:rsid w:val="000946B8"/>
    <w:rsid w:val="000959DA"/>
    <w:rsid w:val="00096E0E"/>
    <w:rsid w:val="000A126B"/>
    <w:rsid w:val="000A164E"/>
    <w:rsid w:val="000A2FE6"/>
    <w:rsid w:val="000A77B9"/>
    <w:rsid w:val="000B42F4"/>
    <w:rsid w:val="000B711E"/>
    <w:rsid w:val="000B7377"/>
    <w:rsid w:val="000B7F54"/>
    <w:rsid w:val="000C04DB"/>
    <w:rsid w:val="000C1EE4"/>
    <w:rsid w:val="000C34DA"/>
    <w:rsid w:val="000C3C93"/>
    <w:rsid w:val="000C5B30"/>
    <w:rsid w:val="000C6AC7"/>
    <w:rsid w:val="000D23F5"/>
    <w:rsid w:val="000D40BA"/>
    <w:rsid w:val="000E0225"/>
    <w:rsid w:val="000E0985"/>
    <w:rsid w:val="000E3259"/>
    <w:rsid w:val="000F3752"/>
    <w:rsid w:val="000F48FD"/>
    <w:rsid w:val="000F511B"/>
    <w:rsid w:val="000F5ACE"/>
    <w:rsid w:val="000F669A"/>
    <w:rsid w:val="000F7DBF"/>
    <w:rsid w:val="00100639"/>
    <w:rsid w:val="00103DA9"/>
    <w:rsid w:val="00103DDC"/>
    <w:rsid w:val="0010418E"/>
    <w:rsid w:val="001077D3"/>
    <w:rsid w:val="00113E89"/>
    <w:rsid w:val="00116856"/>
    <w:rsid w:val="00120259"/>
    <w:rsid w:val="00120851"/>
    <w:rsid w:val="00124CD0"/>
    <w:rsid w:val="00124CF0"/>
    <w:rsid w:val="001266BF"/>
    <w:rsid w:val="00131054"/>
    <w:rsid w:val="00133D16"/>
    <w:rsid w:val="0013496A"/>
    <w:rsid w:val="00135B50"/>
    <w:rsid w:val="00135E0D"/>
    <w:rsid w:val="001363B2"/>
    <w:rsid w:val="001376CB"/>
    <w:rsid w:val="001401FF"/>
    <w:rsid w:val="00140C83"/>
    <w:rsid w:val="00140E25"/>
    <w:rsid w:val="00147FB4"/>
    <w:rsid w:val="0015011C"/>
    <w:rsid w:val="00150429"/>
    <w:rsid w:val="00153353"/>
    <w:rsid w:val="0015351E"/>
    <w:rsid w:val="001559C6"/>
    <w:rsid w:val="0016035A"/>
    <w:rsid w:val="0016303B"/>
    <w:rsid w:val="00165700"/>
    <w:rsid w:val="00172A27"/>
    <w:rsid w:val="0017421F"/>
    <w:rsid w:val="001748ED"/>
    <w:rsid w:val="00177DD5"/>
    <w:rsid w:val="00180ACB"/>
    <w:rsid w:val="00181A7F"/>
    <w:rsid w:val="0018347E"/>
    <w:rsid w:val="0018465A"/>
    <w:rsid w:val="00184E27"/>
    <w:rsid w:val="00186623"/>
    <w:rsid w:val="0018699A"/>
    <w:rsid w:val="001915CE"/>
    <w:rsid w:val="00191D0B"/>
    <w:rsid w:val="001A0016"/>
    <w:rsid w:val="001A4270"/>
    <w:rsid w:val="001A6A3F"/>
    <w:rsid w:val="001A6DCC"/>
    <w:rsid w:val="001A7348"/>
    <w:rsid w:val="001A7806"/>
    <w:rsid w:val="001B2365"/>
    <w:rsid w:val="001B3DBD"/>
    <w:rsid w:val="001B4377"/>
    <w:rsid w:val="001B49C5"/>
    <w:rsid w:val="001B6655"/>
    <w:rsid w:val="001D2321"/>
    <w:rsid w:val="001D2DCD"/>
    <w:rsid w:val="001D435E"/>
    <w:rsid w:val="001D5055"/>
    <w:rsid w:val="001D5E93"/>
    <w:rsid w:val="001E0376"/>
    <w:rsid w:val="001E5CAC"/>
    <w:rsid w:val="001E5EB4"/>
    <w:rsid w:val="001E725F"/>
    <w:rsid w:val="001E75B9"/>
    <w:rsid w:val="001E75F4"/>
    <w:rsid w:val="001F0C52"/>
    <w:rsid w:val="001F1AF7"/>
    <w:rsid w:val="001F1CA8"/>
    <w:rsid w:val="001F48D9"/>
    <w:rsid w:val="001F4964"/>
    <w:rsid w:val="001F511B"/>
    <w:rsid w:val="001F7063"/>
    <w:rsid w:val="00200186"/>
    <w:rsid w:val="00202B04"/>
    <w:rsid w:val="00204936"/>
    <w:rsid w:val="002100EE"/>
    <w:rsid w:val="00211874"/>
    <w:rsid w:val="00211A92"/>
    <w:rsid w:val="0022065B"/>
    <w:rsid w:val="00222097"/>
    <w:rsid w:val="0022517B"/>
    <w:rsid w:val="00225B78"/>
    <w:rsid w:val="00227BA9"/>
    <w:rsid w:val="00235F8F"/>
    <w:rsid w:val="00237759"/>
    <w:rsid w:val="0024359D"/>
    <w:rsid w:val="00244E68"/>
    <w:rsid w:val="002539DF"/>
    <w:rsid w:val="00263F49"/>
    <w:rsid w:val="002643C1"/>
    <w:rsid w:val="00265C1F"/>
    <w:rsid w:val="00267DDF"/>
    <w:rsid w:val="00270ED7"/>
    <w:rsid w:val="00271A27"/>
    <w:rsid w:val="00271D47"/>
    <w:rsid w:val="002721EA"/>
    <w:rsid w:val="00275FED"/>
    <w:rsid w:val="00280E8A"/>
    <w:rsid w:val="00282FBA"/>
    <w:rsid w:val="00283A40"/>
    <w:rsid w:val="00283B57"/>
    <w:rsid w:val="00285164"/>
    <w:rsid w:val="00285D78"/>
    <w:rsid w:val="00293D74"/>
    <w:rsid w:val="00294EB6"/>
    <w:rsid w:val="00295381"/>
    <w:rsid w:val="002A4956"/>
    <w:rsid w:val="002A5652"/>
    <w:rsid w:val="002A6710"/>
    <w:rsid w:val="002A7598"/>
    <w:rsid w:val="002A7622"/>
    <w:rsid w:val="002B1F56"/>
    <w:rsid w:val="002B3C24"/>
    <w:rsid w:val="002B47A4"/>
    <w:rsid w:val="002B6AC3"/>
    <w:rsid w:val="002B7904"/>
    <w:rsid w:val="002C0821"/>
    <w:rsid w:val="002C2507"/>
    <w:rsid w:val="002C2E6E"/>
    <w:rsid w:val="002C69BF"/>
    <w:rsid w:val="002C6DF1"/>
    <w:rsid w:val="002E632A"/>
    <w:rsid w:val="002F159B"/>
    <w:rsid w:val="002F1B06"/>
    <w:rsid w:val="002F26FF"/>
    <w:rsid w:val="002F3DE3"/>
    <w:rsid w:val="002F5060"/>
    <w:rsid w:val="002F632E"/>
    <w:rsid w:val="002F761B"/>
    <w:rsid w:val="00310AF9"/>
    <w:rsid w:val="00312897"/>
    <w:rsid w:val="0031465E"/>
    <w:rsid w:val="00314E6F"/>
    <w:rsid w:val="00315742"/>
    <w:rsid w:val="003163B3"/>
    <w:rsid w:val="00317698"/>
    <w:rsid w:val="00323FD5"/>
    <w:rsid w:val="00325A26"/>
    <w:rsid w:val="00326BBC"/>
    <w:rsid w:val="00335BDB"/>
    <w:rsid w:val="003360A8"/>
    <w:rsid w:val="003405FD"/>
    <w:rsid w:val="00341DEB"/>
    <w:rsid w:val="00343C3E"/>
    <w:rsid w:val="00346A3D"/>
    <w:rsid w:val="00350C20"/>
    <w:rsid w:val="0035143D"/>
    <w:rsid w:val="003515BC"/>
    <w:rsid w:val="003548FA"/>
    <w:rsid w:val="00355A74"/>
    <w:rsid w:val="00361427"/>
    <w:rsid w:val="00361441"/>
    <w:rsid w:val="00362402"/>
    <w:rsid w:val="00363A39"/>
    <w:rsid w:val="0036458B"/>
    <w:rsid w:val="00371328"/>
    <w:rsid w:val="00371D2F"/>
    <w:rsid w:val="00372D5B"/>
    <w:rsid w:val="0037335E"/>
    <w:rsid w:val="00375E03"/>
    <w:rsid w:val="0038344F"/>
    <w:rsid w:val="00384161"/>
    <w:rsid w:val="00387610"/>
    <w:rsid w:val="00396FFE"/>
    <w:rsid w:val="003973D3"/>
    <w:rsid w:val="003A0892"/>
    <w:rsid w:val="003A449E"/>
    <w:rsid w:val="003A501C"/>
    <w:rsid w:val="003A57F1"/>
    <w:rsid w:val="003A6B66"/>
    <w:rsid w:val="003A71F3"/>
    <w:rsid w:val="003B0EA5"/>
    <w:rsid w:val="003B19F5"/>
    <w:rsid w:val="003B2501"/>
    <w:rsid w:val="003B7B71"/>
    <w:rsid w:val="003C0A38"/>
    <w:rsid w:val="003D0E0A"/>
    <w:rsid w:val="003D1569"/>
    <w:rsid w:val="003E1F8A"/>
    <w:rsid w:val="003E4727"/>
    <w:rsid w:val="003E5324"/>
    <w:rsid w:val="003E5E67"/>
    <w:rsid w:val="00400D29"/>
    <w:rsid w:val="00402B32"/>
    <w:rsid w:val="00410C93"/>
    <w:rsid w:val="00411B4A"/>
    <w:rsid w:val="00412680"/>
    <w:rsid w:val="004167CD"/>
    <w:rsid w:val="00422264"/>
    <w:rsid w:val="00425367"/>
    <w:rsid w:val="00425EDA"/>
    <w:rsid w:val="00430B1F"/>
    <w:rsid w:val="0043290D"/>
    <w:rsid w:val="00433ADB"/>
    <w:rsid w:val="004353BF"/>
    <w:rsid w:val="004400CA"/>
    <w:rsid w:val="00446735"/>
    <w:rsid w:val="004474F3"/>
    <w:rsid w:val="004515DA"/>
    <w:rsid w:val="00453A00"/>
    <w:rsid w:val="004543A5"/>
    <w:rsid w:val="00455884"/>
    <w:rsid w:val="00462878"/>
    <w:rsid w:val="0046417B"/>
    <w:rsid w:val="004657EA"/>
    <w:rsid w:val="00481A49"/>
    <w:rsid w:val="00484E88"/>
    <w:rsid w:val="00491275"/>
    <w:rsid w:val="004953EC"/>
    <w:rsid w:val="004A015E"/>
    <w:rsid w:val="004A020F"/>
    <w:rsid w:val="004A0DE1"/>
    <w:rsid w:val="004A21A7"/>
    <w:rsid w:val="004A2410"/>
    <w:rsid w:val="004A27AC"/>
    <w:rsid w:val="004A2B68"/>
    <w:rsid w:val="004A6DDD"/>
    <w:rsid w:val="004A7523"/>
    <w:rsid w:val="004B181C"/>
    <w:rsid w:val="004C1582"/>
    <w:rsid w:val="004C1DD0"/>
    <w:rsid w:val="004C2ED2"/>
    <w:rsid w:val="004C60EA"/>
    <w:rsid w:val="004C64E4"/>
    <w:rsid w:val="004D0A6E"/>
    <w:rsid w:val="004D1D5E"/>
    <w:rsid w:val="004E0650"/>
    <w:rsid w:val="004E3234"/>
    <w:rsid w:val="004E3AEE"/>
    <w:rsid w:val="004E4EFB"/>
    <w:rsid w:val="004E55DB"/>
    <w:rsid w:val="004F0533"/>
    <w:rsid w:val="004F2A9F"/>
    <w:rsid w:val="004F6879"/>
    <w:rsid w:val="004F7FFE"/>
    <w:rsid w:val="005000E9"/>
    <w:rsid w:val="00500D8B"/>
    <w:rsid w:val="00502B2F"/>
    <w:rsid w:val="00505F40"/>
    <w:rsid w:val="00512D00"/>
    <w:rsid w:val="00514179"/>
    <w:rsid w:val="00516CDF"/>
    <w:rsid w:val="005170E4"/>
    <w:rsid w:val="005171C9"/>
    <w:rsid w:val="00517F15"/>
    <w:rsid w:val="005214D2"/>
    <w:rsid w:val="00522621"/>
    <w:rsid w:val="00524D8A"/>
    <w:rsid w:val="005266F6"/>
    <w:rsid w:val="005320C1"/>
    <w:rsid w:val="00536484"/>
    <w:rsid w:val="00545431"/>
    <w:rsid w:val="005460D5"/>
    <w:rsid w:val="00556AA7"/>
    <w:rsid w:val="005573AE"/>
    <w:rsid w:val="0056050C"/>
    <w:rsid w:val="0056217D"/>
    <w:rsid w:val="00562860"/>
    <w:rsid w:val="00565374"/>
    <w:rsid w:val="00565746"/>
    <w:rsid w:val="00566A85"/>
    <w:rsid w:val="00570831"/>
    <w:rsid w:val="00570FCB"/>
    <w:rsid w:val="00571368"/>
    <w:rsid w:val="00573AE3"/>
    <w:rsid w:val="005768CC"/>
    <w:rsid w:val="00581B74"/>
    <w:rsid w:val="00583204"/>
    <w:rsid w:val="005902D9"/>
    <w:rsid w:val="00590B75"/>
    <w:rsid w:val="0059244D"/>
    <w:rsid w:val="005925EE"/>
    <w:rsid w:val="00592A7E"/>
    <w:rsid w:val="005943A4"/>
    <w:rsid w:val="00596AB7"/>
    <w:rsid w:val="00597F87"/>
    <w:rsid w:val="005A1459"/>
    <w:rsid w:val="005A1EA7"/>
    <w:rsid w:val="005A7D38"/>
    <w:rsid w:val="005B0724"/>
    <w:rsid w:val="005B1E46"/>
    <w:rsid w:val="005B7775"/>
    <w:rsid w:val="005C0014"/>
    <w:rsid w:val="005C2924"/>
    <w:rsid w:val="005C42AC"/>
    <w:rsid w:val="005C4F84"/>
    <w:rsid w:val="005C5383"/>
    <w:rsid w:val="005D12E2"/>
    <w:rsid w:val="005D3382"/>
    <w:rsid w:val="005D703E"/>
    <w:rsid w:val="005E370D"/>
    <w:rsid w:val="005E620C"/>
    <w:rsid w:val="005E7E9D"/>
    <w:rsid w:val="005F123E"/>
    <w:rsid w:val="005F1B6C"/>
    <w:rsid w:val="005F4509"/>
    <w:rsid w:val="005F7F2B"/>
    <w:rsid w:val="0060543A"/>
    <w:rsid w:val="00610C5F"/>
    <w:rsid w:val="00613410"/>
    <w:rsid w:val="00615434"/>
    <w:rsid w:val="0061717E"/>
    <w:rsid w:val="00617986"/>
    <w:rsid w:val="006215F4"/>
    <w:rsid w:val="00625262"/>
    <w:rsid w:val="00627DD2"/>
    <w:rsid w:val="00635B4B"/>
    <w:rsid w:val="00637E48"/>
    <w:rsid w:val="00640026"/>
    <w:rsid w:val="006414B7"/>
    <w:rsid w:val="00654A48"/>
    <w:rsid w:val="006552FD"/>
    <w:rsid w:val="0065651B"/>
    <w:rsid w:val="00664607"/>
    <w:rsid w:val="0066468B"/>
    <w:rsid w:val="00670089"/>
    <w:rsid w:val="00670560"/>
    <w:rsid w:val="00673484"/>
    <w:rsid w:val="00680AE4"/>
    <w:rsid w:val="00684E51"/>
    <w:rsid w:val="0069086A"/>
    <w:rsid w:val="006937A7"/>
    <w:rsid w:val="00695990"/>
    <w:rsid w:val="0069635B"/>
    <w:rsid w:val="006A100B"/>
    <w:rsid w:val="006A143A"/>
    <w:rsid w:val="006A278D"/>
    <w:rsid w:val="006A2DE9"/>
    <w:rsid w:val="006A3285"/>
    <w:rsid w:val="006A4743"/>
    <w:rsid w:val="006A55C3"/>
    <w:rsid w:val="006B0048"/>
    <w:rsid w:val="006B17C8"/>
    <w:rsid w:val="006B243E"/>
    <w:rsid w:val="006B5E7E"/>
    <w:rsid w:val="006B72DE"/>
    <w:rsid w:val="006C4BA5"/>
    <w:rsid w:val="006C5FC1"/>
    <w:rsid w:val="006D44E1"/>
    <w:rsid w:val="006D552C"/>
    <w:rsid w:val="006E0E98"/>
    <w:rsid w:val="006E21FA"/>
    <w:rsid w:val="006E6952"/>
    <w:rsid w:val="006F03F0"/>
    <w:rsid w:val="006F0DEB"/>
    <w:rsid w:val="006F0FB7"/>
    <w:rsid w:val="006F15D4"/>
    <w:rsid w:val="006F354D"/>
    <w:rsid w:val="006F511B"/>
    <w:rsid w:val="006F70D3"/>
    <w:rsid w:val="006F7C11"/>
    <w:rsid w:val="00701184"/>
    <w:rsid w:val="00704E5D"/>
    <w:rsid w:val="00705739"/>
    <w:rsid w:val="0071489C"/>
    <w:rsid w:val="007159B2"/>
    <w:rsid w:val="00717835"/>
    <w:rsid w:val="00724F97"/>
    <w:rsid w:val="00726088"/>
    <w:rsid w:val="007267F7"/>
    <w:rsid w:val="007279DB"/>
    <w:rsid w:val="00730B6A"/>
    <w:rsid w:val="00730BFB"/>
    <w:rsid w:val="00731622"/>
    <w:rsid w:val="00732F02"/>
    <w:rsid w:val="00734C8D"/>
    <w:rsid w:val="00736D88"/>
    <w:rsid w:val="00736DD2"/>
    <w:rsid w:val="00736E78"/>
    <w:rsid w:val="00743D93"/>
    <w:rsid w:val="00745FA2"/>
    <w:rsid w:val="0074681C"/>
    <w:rsid w:val="00746B5E"/>
    <w:rsid w:val="00746EC2"/>
    <w:rsid w:val="0075581A"/>
    <w:rsid w:val="0076486C"/>
    <w:rsid w:val="00765984"/>
    <w:rsid w:val="00767F36"/>
    <w:rsid w:val="00770494"/>
    <w:rsid w:val="00771617"/>
    <w:rsid w:val="00771A7C"/>
    <w:rsid w:val="007766B3"/>
    <w:rsid w:val="007766E9"/>
    <w:rsid w:val="00777433"/>
    <w:rsid w:val="007820DC"/>
    <w:rsid w:val="00785E3E"/>
    <w:rsid w:val="00785F86"/>
    <w:rsid w:val="00794CCF"/>
    <w:rsid w:val="00794FE8"/>
    <w:rsid w:val="007955DD"/>
    <w:rsid w:val="007959AC"/>
    <w:rsid w:val="007A20E0"/>
    <w:rsid w:val="007A2D82"/>
    <w:rsid w:val="007A5E8E"/>
    <w:rsid w:val="007A64B7"/>
    <w:rsid w:val="007B2204"/>
    <w:rsid w:val="007B4B60"/>
    <w:rsid w:val="007C075F"/>
    <w:rsid w:val="007C2245"/>
    <w:rsid w:val="007C2331"/>
    <w:rsid w:val="007C2636"/>
    <w:rsid w:val="007C4A0F"/>
    <w:rsid w:val="007C75E9"/>
    <w:rsid w:val="007D3CA6"/>
    <w:rsid w:val="007E0D9F"/>
    <w:rsid w:val="007E11B0"/>
    <w:rsid w:val="007E298C"/>
    <w:rsid w:val="007E30A9"/>
    <w:rsid w:val="007E3989"/>
    <w:rsid w:val="007E64BA"/>
    <w:rsid w:val="007F2295"/>
    <w:rsid w:val="007F3CCE"/>
    <w:rsid w:val="007F5589"/>
    <w:rsid w:val="007F5C55"/>
    <w:rsid w:val="007F6A65"/>
    <w:rsid w:val="00801462"/>
    <w:rsid w:val="008026BD"/>
    <w:rsid w:val="00803B59"/>
    <w:rsid w:val="008041D4"/>
    <w:rsid w:val="00807C01"/>
    <w:rsid w:val="00807EE7"/>
    <w:rsid w:val="008109A2"/>
    <w:rsid w:val="0081156A"/>
    <w:rsid w:val="00815920"/>
    <w:rsid w:val="00823DF6"/>
    <w:rsid w:val="00825DDF"/>
    <w:rsid w:val="00826964"/>
    <w:rsid w:val="00827398"/>
    <w:rsid w:val="00831290"/>
    <w:rsid w:val="00832559"/>
    <w:rsid w:val="00832F7E"/>
    <w:rsid w:val="008409B0"/>
    <w:rsid w:val="00842974"/>
    <w:rsid w:val="0084353E"/>
    <w:rsid w:val="00851805"/>
    <w:rsid w:val="00853FE4"/>
    <w:rsid w:val="00854BF8"/>
    <w:rsid w:val="0085550A"/>
    <w:rsid w:val="008616EF"/>
    <w:rsid w:val="00863C25"/>
    <w:rsid w:val="008668A0"/>
    <w:rsid w:val="008705BC"/>
    <w:rsid w:val="0087422F"/>
    <w:rsid w:val="00874324"/>
    <w:rsid w:val="00875A42"/>
    <w:rsid w:val="00883BD5"/>
    <w:rsid w:val="008904A8"/>
    <w:rsid w:val="00891344"/>
    <w:rsid w:val="008A2EFF"/>
    <w:rsid w:val="008A30C6"/>
    <w:rsid w:val="008A48FC"/>
    <w:rsid w:val="008A7C3B"/>
    <w:rsid w:val="008B12E9"/>
    <w:rsid w:val="008B53D8"/>
    <w:rsid w:val="008B63A1"/>
    <w:rsid w:val="008C28C6"/>
    <w:rsid w:val="008C3708"/>
    <w:rsid w:val="008C510F"/>
    <w:rsid w:val="008D264D"/>
    <w:rsid w:val="008D40E0"/>
    <w:rsid w:val="008D4DD3"/>
    <w:rsid w:val="008D5EB0"/>
    <w:rsid w:val="008D6EBF"/>
    <w:rsid w:val="008E0E94"/>
    <w:rsid w:val="008E39CA"/>
    <w:rsid w:val="008E50B8"/>
    <w:rsid w:val="008E5635"/>
    <w:rsid w:val="008E66B8"/>
    <w:rsid w:val="008F00E5"/>
    <w:rsid w:val="008F1988"/>
    <w:rsid w:val="008F25DB"/>
    <w:rsid w:val="008F2AD5"/>
    <w:rsid w:val="008F2D73"/>
    <w:rsid w:val="008F6252"/>
    <w:rsid w:val="008F770B"/>
    <w:rsid w:val="009023F3"/>
    <w:rsid w:val="00902D42"/>
    <w:rsid w:val="0090383C"/>
    <w:rsid w:val="00904E19"/>
    <w:rsid w:val="00905382"/>
    <w:rsid w:val="00905D25"/>
    <w:rsid w:val="00907FFD"/>
    <w:rsid w:val="00911ACF"/>
    <w:rsid w:val="00911AE9"/>
    <w:rsid w:val="00912132"/>
    <w:rsid w:val="00912A05"/>
    <w:rsid w:val="00916001"/>
    <w:rsid w:val="009160E6"/>
    <w:rsid w:val="00922FAD"/>
    <w:rsid w:val="00924F0A"/>
    <w:rsid w:val="0092708B"/>
    <w:rsid w:val="009313BB"/>
    <w:rsid w:val="0093578C"/>
    <w:rsid w:val="00937713"/>
    <w:rsid w:val="00943FB2"/>
    <w:rsid w:val="009447AA"/>
    <w:rsid w:val="009519E2"/>
    <w:rsid w:val="00954464"/>
    <w:rsid w:val="00960FDC"/>
    <w:rsid w:val="00962CFF"/>
    <w:rsid w:val="00963C95"/>
    <w:rsid w:val="00966820"/>
    <w:rsid w:val="00967377"/>
    <w:rsid w:val="00967A56"/>
    <w:rsid w:val="00972633"/>
    <w:rsid w:val="00973679"/>
    <w:rsid w:val="009739E4"/>
    <w:rsid w:val="00973E50"/>
    <w:rsid w:val="00980037"/>
    <w:rsid w:val="009821C6"/>
    <w:rsid w:val="00983B43"/>
    <w:rsid w:val="009935C9"/>
    <w:rsid w:val="00996D2C"/>
    <w:rsid w:val="009A070C"/>
    <w:rsid w:val="009B6D65"/>
    <w:rsid w:val="009C032D"/>
    <w:rsid w:val="009C3034"/>
    <w:rsid w:val="009C30CB"/>
    <w:rsid w:val="009C364D"/>
    <w:rsid w:val="009C40F0"/>
    <w:rsid w:val="009C4958"/>
    <w:rsid w:val="009C7326"/>
    <w:rsid w:val="009D01D6"/>
    <w:rsid w:val="009D2934"/>
    <w:rsid w:val="009D6931"/>
    <w:rsid w:val="009E2AF3"/>
    <w:rsid w:val="009E737D"/>
    <w:rsid w:val="009E749B"/>
    <w:rsid w:val="009F3B26"/>
    <w:rsid w:val="009F3DA8"/>
    <w:rsid w:val="009F3FE9"/>
    <w:rsid w:val="009F4390"/>
    <w:rsid w:val="009F5335"/>
    <w:rsid w:val="009F5682"/>
    <w:rsid w:val="009F7499"/>
    <w:rsid w:val="00A03977"/>
    <w:rsid w:val="00A050D4"/>
    <w:rsid w:val="00A056BA"/>
    <w:rsid w:val="00A065B8"/>
    <w:rsid w:val="00A16C2A"/>
    <w:rsid w:val="00A26FF7"/>
    <w:rsid w:val="00A30B50"/>
    <w:rsid w:val="00A3107D"/>
    <w:rsid w:val="00A330D4"/>
    <w:rsid w:val="00A35338"/>
    <w:rsid w:val="00A417D7"/>
    <w:rsid w:val="00A445DC"/>
    <w:rsid w:val="00A44BEA"/>
    <w:rsid w:val="00A527E2"/>
    <w:rsid w:val="00A53472"/>
    <w:rsid w:val="00A553F3"/>
    <w:rsid w:val="00A575D9"/>
    <w:rsid w:val="00A57A7E"/>
    <w:rsid w:val="00A60C8A"/>
    <w:rsid w:val="00A66DEB"/>
    <w:rsid w:val="00A67DFB"/>
    <w:rsid w:val="00A67FC1"/>
    <w:rsid w:val="00A711C6"/>
    <w:rsid w:val="00A7358D"/>
    <w:rsid w:val="00A75ABC"/>
    <w:rsid w:val="00A7737E"/>
    <w:rsid w:val="00A827D3"/>
    <w:rsid w:val="00A837D7"/>
    <w:rsid w:val="00A84863"/>
    <w:rsid w:val="00A86554"/>
    <w:rsid w:val="00A90D47"/>
    <w:rsid w:val="00A911F8"/>
    <w:rsid w:val="00A930D0"/>
    <w:rsid w:val="00A943CB"/>
    <w:rsid w:val="00A952ED"/>
    <w:rsid w:val="00A95D95"/>
    <w:rsid w:val="00A974FE"/>
    <w:rsid w:val="00A977EC"/>
    <w:rsid w:val="00AA3FD1"/>
    <w:rsid w:val="00AA4AAD"/>
    <w:rsid w:val="00AB0701"/>
    <w:rsid w:val="00AB4509"/>
    <w:rsid w:val="00AB5D3A"/>
    <w:rsid w:val="00AB5ED3"/>
    <w:rsid w:val="00AB6B0C"/>
    <w:rsid w:val="00AB70CD"/>
    <w:rsid w:val="00AB7B34"/>
    <w:rsid w:val="00AC2047"/>
    <w:rsid w:val="00AC2780"/>
    <w:rsid w:val="00AC28C5"/>
    <w:rsid w:val="00AC485C"/>
    <w:rsid w:val="00AC48B3"/>
    <w:rsid w:val="00AC6BCD"/>
    <w:rsid w:val="00AC7AC9"/>
    <w:rsid w:val="00AD23EF"/>
    <w:rsid w:val="00AD2504"/>
    <w:rsid w:val="00AD361A"/>
    <w:rsid w:val="00AD6A95"/>
    <w:rsid w:val="00AE0E00"/>
    <w:rsid w:val="00AE1920"/>
    <w:rsid w:val="00AE2061"/>
    <w:rsid w:val="00AE6A83"/>
    <w:rsid w:val="00AF01B3"/>
    <w:rsid w:val="00AF0F13"/>
    <w:rsid w:val="00AF65E5"/>
    <w:rsid w:val="00AF7992"/>
    <w:rsid w:val="00B00AB3"/>
    <w:rsid w:val="00B00B4D"/>
    <w:rsid w:val="00B031C9"/>
    <w:rsid w:val="00B0498C"/>
    <w:rsid w:val="00B04AB7"/>
    <w:rsid w:val="00B0583F"/>
    <w:rsid w:val="00B073C8"/>
    <w:rsid w:val="00B14C52"/>
    <w:rsid w:val="00B200AA"/>
    <w:rsid w:val="00B20272"/>
    <w:rsid w:val="00B21225"/>
    <w:rsid w:val="00B21731"/>
    <w:rsid w:val="00B225F1"/>
    <w:rsid w:val="00B22A7A"/>
    <w:rsid w:val="00B3056D"/>
    <w:rsid w:val="00B30755"/>
    <w:rsid w:val="00B313C2"/>
    <w:rsid w:val="00B33ED2"/>
    <w:rsid w:val="00B36D6C"/>
    <w:rsid w:val="00B4023A"/>
    <w:rsid w:val="00B44584"/>
    <w:rsid w:val="00B478C3"/>
    <w:rsid w:val="00B50A8F"/>
    <w:rsid w:val="00B51BBE"/>
    <w:rsid w:val="00B51C65"/>
    <w:rsid w:val="00B51D5D"/>
    <w:rsid w:val="00B534C4"/>
    <w:rsid w:val="00B537C3"/>
    <w:rsid w:val="00B61348"/>
    <w:rsid w:val="00B6263F"/>
    <w:rsid w:val="00B64178"/>
    <w:rsid w:val="00B65688"/>
    <w:rsid w:val="00B67114"/>
    <w:rsid w:val="00B702D7"/>
    <w:rsid w:val="00B71C3A"/>
    <w:rsid w:val="00B75449"/>
    <w:rsid w:val="00B75F36"/>
    <w:rsid w:val="00B823F6"/>
    <w:rsid w:val="00B83831"/>
    <w:rsid w:val="00B90CED"/>
    <w:rsid w:val="00B93463"/>
    <w:rsid w:val="00B94CCB"/>
    <w:rsid w:val="00BA26B3"/>
    <w:rsid w:val="00BA3FFF"/>
    <w:rsid w:val="00BA4003"/>
    <w:rsid w:val="00BA527C"/>
    <w:rsid w:val="00BA67CA"/>
    <w:rsid w:val="00BA6F7B"/>
    <w:rsid w:val="00BB02CB"/>
    <w:rsid w:val="00BB5D6B"/>
    <w:rsid w:val="00BB7494"/>
    <w:rsid w:val="00BB778C"/>
    <w:rsid w:val="00BC0431"/>
    <w:rsid w:val="00BC19B9"/>
    <w:rsid w:val="00BC1C91"/>
    <w:rsid w:val="00BD0FBA"/>
    <w:rsid w:val="00BD7B7F"/>
    <w:rsid w:val="00BE07A9"/>
    <w:rsid w:val="00BE0A03"/>
    <w:rsid w:val="00BE0A4E"/>
    <w:rsid w:val="00BE1BDA"/>
    <w:rsid w:val="00BE33D1"/>
    <w:rsid w:val="00BF1A5B"/>
    <w:rsid w:val="00BF4FCD"/>
    <w:rsid w:val="00BF5230"/>
    <w:rsid w:val="00BF7EE4"/>
    <w:rsid w:val="00C1090C"/>
    <w:rsid w:val="00C23C73"/>
    <w:rsid w:val="00C240C8"/>
    <w:rsid w:val="00C26513"/>
    <w:rsid w:val="00C37F72"/>
    <w:rsid w:val="00C420C1"/>
    <w:rsid w:val="00C4525F"/>
    <w:rsid w:val="00C45963"/>
    <w:rsid w:val="00C472B8"/>
    <w:rsid w:val="00C477E6"/>
    <w:rsid w:val="00C53124"/>
    <w:rsid w:val="00C53B2E"/>
    <w:rsid w:val="00C53B49"/>
    <w:rsid w:val="00C53FFD"/>
    <w:rsid w:val="00C55080"/>
    <w:rsid w:val="00C6160A"/>
    <w:rsid w:val="00C64326"/>
    <w:rsid w:val="00C65570"/>
    <w:rsid w:val="00C67CCD"/>
    <w:rsid w:val="00C7484C"/>
    <w:rsid w:val="00C753F3"/>
    <w:rsid w:val="00C76ECD"/>
    <w:rsid w:val="00C80DD9"/>
    <w:rsid w:val="00C83C75"/>
    <w:rsid w:val="00C84763"/>
    <w:rsid w:val="00C848E6"/>
    <w:rsid w:val="00C84E04"/>
    <w:rsid w:val="00C8791A"/>
    <w:rsid w:val="00C909AA"/>
    <w:rsid w:val="00C910BE"/>
    <w:rsid w:val="00C9130D"/>
    <w:rsid w:val="00C922BE"/>
    <w:rsid w:val="00C92F76"/>
    <w:rsid w:val="00C94FD0"/>
    <w:rsid w:val="00C951AE"/>
    <w:rsid w:val="00CA5844"/>
    <w:rsid w:val="00CA7415"/>
    <w:rsid w:val="00CB2177"/>
    <w:rsid w:val="00CB265C"/>
    <w:rsid w:val="00CB4FC4"/>
    <w:rsid w:val="00CB4FEB"/>
    <w:rsid w:val="00CB7A07"/>
    <w:rsid w:val="00CC457C"/>
    <w:rsid w:val="00CC59BB"/>
    <w:rsid w:val="00CD635D"/>
    <w:rsid w:val="00CD7CED"/>
    <w:rsid w:val="00CE04C7"/>
    <w:rsid w:val="00CF09B7"/>
    <w:rsid w:val="00CF156B"/>
    <w:rsid w:val="00CF1E02"/>
    <w:rsid w:val="00CF2D68"/>
    <w:rsid w:val="00CF329B"/>
    <w:rsid w:val="00CF597A"/>
    <w:rsid w:val="00D0319A"/>
    <w:rsid w:val="00D032D5"/>
    <w:rsid w:val="00D05BAA"/>
    <w:rsid w:val="00D07FB9"/>
    <w:rsid w:val="00D10112"/>
    <w:rsid w:val="00D121B8"/>
    <w:rsid w:val="00D13B7A"/>
    <w:rsid w:val="00D15F88"/>
    <w:rsid w:val="00D22C4B"/>
    <w:rsid w:val="00D230C7"/>
    <w:rsid w:val="00D23E7D"/>
    <w:rsid w:val="00D2405F"/>
    <w:rsid w:val="00D25FE3"/>
    <w:rsid w:val="00D30C7F"/>
    <w:rsid w:val="00D35D2A"/>
    <w:rsid w:val="00D41BA9"/>
    <w:rsid w:val="00D456F3"/>
    <w:rsid w:val="00D46250"/>
    <w:rsid w:val="00D52376"/>
    <w:rsid w:val="00D57B9E"/>
    <w:rsid w:val="00D60F92"/>
    <w:rsid w:val="00D612C2"/>
    <w:rsid w:val="00D64080"/>
    <w:rsid w:val="00D66A2D"/>
    <w:rsid w:val="00D745E0"/>
    <w:rsid w:val="00D74CF9"/>
    <w:rsid w:val="00D76AA3"/>
    <w:rsid w:val="00D80604"/>
    <w:rsid w:val="00D858F8"/>
    <w:rsid w:val="00D86212"/>
    <w:rsid w:val="00D9354E"/>
    <w:rsid w:val="00D9460E"/>
    <w:rsid w:val="00D952B8"/>
    <w:rsid w:val="00D95411"/>
    <w:rsid w:val="00DA086B"/>
    <w:rsid w:val="00DA0B92"/>
    <w:rsid w:val="00DA5225"/>
    <w:rsid w:val="00DA565F"/>
    <w:rsid w:val="00DA5E46"/>
    <w:rsid w:val="00DA7E05"/>
    <w:rsid w:val="00DB1007"/>
    <w:rsid w:val="00DB4794"/>
    <w:rsid w:val="00DB4BDE"/>
    <w:rsid w:val="00DB5C3E"/>
    <w:rsid w:val="00DB628E"/>
    <w:rsid w:val="00DD1761"/>
    <w:rsid w:val="00DD66DC"/>
    <w:rsid w:val="00DE07CC"/>
    <w:rsid w:val="00DE1E3E"/>
    <w:rsid w:val="00DE4DC4"/>
    <w:rsid w:val="00DE5BEB"/>
    <w:rsid w:val="00DE7ABF"/>
    <w:rsid w:val="00DF2028"/>
    <w:rsid w:val="00DF3046"/>
    <w:rsid w:val="00DF348B"/>
    <w:rsid w:val="00DF39A9"/>
    <w:rsid w:val="00DF782C"/>
    <w:rsid w:val="00E00B05"/>
    <w:rsid w:val="00E023D0"/>
    <w:rsid w:val="00E02BE3"/>
    <w:rsid w:val="00E030A0"/>
    <w:rsid w:val="00E04FF7"/>
    <w:rsid w:val="00E10C10"/>
    <w:rsid w:val="00E124E3"/>
    <w:rsid w:val="00E1419D"/>
    <w:rsid w:val="00E14812"/>
    <w:rsid w:val="00E14F74"/>
    <w:rsid w:val="00E15DDE"/>
    <w:rsid w:val="00E2339E"/>
    <w:rsid w:val="00E2709C"/>
    <w:rsid w:val="00E308E8"/>
    <w:rsid w:val="00E3245B"/>
    <w:rsid w:val="00E3707B"/>
    <w:rsid w:val="00E4024B"/>
    <w:rsid w:val="00E40CF1"/>
    <w:rsid w:val="00E4710C"/>
    <w:rsid w:val="00E50685"/>
    <w:rsid w:val="00E570D9"/>
    <w:rsid w:val="00E57F6B"/>
    <w:rsid w:val="00E64B94"/>
    <w:rsid w:val="00E654A2"/>
    <w:rsid w:val="00E71934"/>
    <w:rsid w:val="00E7342C"/>
    <w:rsid w:val="00E77426"/>
    <w:rsid w:val="00E81737"/>
    <w:rsid w:val="00E8198D"/>
    <w:rsid w:val="00E873EA"/>
    <w:rsid w:val="00E91EC1"/>
    <w:rsid w:val="00E947AE"/>
    <w:rsid w:val="00E95ABA"/>
    <w:rsid w:val="00EA010E"/>
    <w:rsid w:val="00EA4561"/>
    <w:rsid w:val="00EB0E2D"/>
    <w:rsid w:val="00EB1E33"/>
    <w:rsid w:val="00EB215E"/>
    <w:rsid w:val="00EB2F99"/>
    <w:rsid w:val="00EB4AA3"/>
    <w:rsid w:val="00EB706C"/>
    <w:rsid w:val="00EC0215"/>
    <w:rsid w:val="00EC029D"/>
    <w:rsid w:val="00EC0881"/>
    <w:rsid w:val="00EC3AB1"/>
    <w:rsid w:val="00ED05EA"/>
    <w:rsid w:val="00ED0742"/>
    <w:rsid w:val="00ED216E"/>
    <w:rsid w:val="00ED579F"/>
    <w:rsid w:val="00EE061A"/>
    <w:rsid w:val="00EE30AF"/>
    <w:rsid w:val="00EE67BB"/>
    <w:rsid w:val="00EE68E4"/>
    <w:rsid w:val="00EF2477"/>
    <w:rsid w:val="00F009EC"/>
    <w:rsid w:val="00F06551"/>
    <w:rsid w:val="00F06D97"/>
    <w:rsid w:val="00F10932"/>
    <w:rsid w:val="00F11A47"/>
    <w:rsid w:val="00F134B1"/>
    <w:rsid w:val="00F13738"/>
    <w:rsid w:val="00F169C3"/>
    <w:rsid w:val="00F16EFC"/>
    <w:rsid w:val="00F1718E"/>
    <w:rsid w:val="00F20FF1"/>
    <w:rsid w:val="00F25205"/>
    <w:rsid w:val="00F2777C"/>
    <w:rsid w:val="00F31987"/>
    <w:rsid w:val="00F35457"/>
    <w:rsid w:val="00F3595B"/>
    <w:rsid w:val="00F36398"/>
    <w:rsid w:val="00F4097C"/>
    <w:rsid w:val="00F426A6"/>
    <w:rsid w:val="00F429FD"/>
    <w:rsid w:val="00F449C4"/>
    <w:rsid w:val="00F538D9"/>
    <w:rsid w:val="00F5531F"/>
    <w:rsid w:val="00F56399"/>
    <w:rsid w:val="00F63953"/>
    <w:rsid w:val="00F6510D"/>
    <w:rsid w:val="00F65545"/>
    <w:rsid w:val="00F6689A"/>
    <w:rsid w:val="00F7213B"/>
    <w:rsid w:val="00F725B2"/>
    <w:rsid w:val="00F7298D"/>
    <w:rsid w:val="00F7750A"/>
    <w:rsid w:val="00F80006"/>
    <w:rsid w:val="00F80084"/>
    <w:rsid w:val="00F81663"/>
    <w:rsid w:val="00F92045"/>
    <w:rsid w:val="00F95676"/>
    <w:rsid w:val="00F96A73"/>
    <w:rsid w:val="00FA0979"/>
    <w:rsid w:val="00FA5828"/>
    <w:rsid w:val="00FB3FC5"/>
    <w:rsid w:val="00FB4BA6"/>
    <w:rsid w:val="00FB7D8B"/>
    <w:rsid w:val="00FC3EBE"/>
    <w:rsid w:val="00FC66C2"/>
    <w:rsid w:val="00FC6F58"/>
    <w:rsid w:val="00FC6FA8"/>
    <w:rsid w:val="00FD2470"/>
    <w:rsid w:val="00FD26B5"/>
    <w:rsid w:val="00FD5823"/>
    <w:rsid w:val="00FE1C27"/>
    <w:rsid w:val="00FE215B"/>
    <w:rsid w:val="00FE5C31"/>
    <w:rsid w:val="00FE68B1"/>
    <w:rsid w:val="00FF25BA"/>
    <w:rsid w:val="00FF3BC9"/>
    <w:rsid w:val="00FF748B"/>
    <w:rsid w:val="00FF7623"/>
    <w:rsid w:val="019231A9"/>
    <w:rsid w:val="03231B33"/>
    <w:rsid w:val="037E3942"/>
    <w:rsid w:val="037F1AAB"/>
    <w:rsid w:val="03CF5817"/>
    <w:rsid w:val="03E24531"/>
    <w:rsid w:val="04581CB1"/>
    <w:rsid w:val="0480254A"/>
    <w:rsid w:val="048701CB"/>
    <w:rsid w:val="04D46D43"/>
    <w:rsid w:val="0512792D"/>
    <w:rsid w:val="0541342B"/>
    <w:rsid w:val="057C377D"/>
    <w:rsid w:val="05832D5D"/>
    <w:rsid w:val="068E19BA"/>
    <w:rsid w:val="07347FFB"/>
    <w:rsid w:val="077975F2"/>
    <w:rsid w:val="07E0108B"/>
    <w:rsid w:val="089E0001"/>
    <w:rsid w:val="08C52A1E"/>
    <w:rsid w:val="091343F8"/>
    <w:rsid w:val="09264D42"/>
    <w:rsid w:val="0A4A2471"/>
    <w:rsid w:val="0ACE6829"/>
    <w:rsid w:val="0BAB58EE"/>
    <w:rsid w:val="0C105847"/>
    <w:rsid w:val="0C4A1EDF"/>
    <w:rsid w:val="0C970FB6"/>
    <w:rsid w:val="0CDC59B8"/>
    <w:rsid w:val="0D374B59"/>
    <w:rsid w:val="0DA43871"/>
    <w:rsid w:val="0DAB64B5"/>
    <w:rsid w:val="0E477330"/>
    <w:rsid w:val="0F463FE4"/>
    <w:rsid w:val="10211A16"/>
    <w:rsid w:val="107752B0"/>
    <w:rsid w:val="10CB7366"/>
    <w:rsid w:val="11042398"/>
    <w:rsid w:val="11A92009"/>
    <w:rsid w:val="12CB18A0"/>
    <w:rsid w:val="12D62551"/>
    <w:rsid w:val="1339491C"/>
    <w:rsid w:val="13C47607"/>
    <w:rsid w:val="13F71741"/>
    <w:rsid w:val="149A59CD"/>
    <w:rsid w:val="14B44AD4"/>
    <w:rsid w:val="14EB6229"/>
    <w:rsid w:val="14F13400"/>
    <w:rsid w:val="15092E37"/>
    <w:rsid w:val="151B08BC"/>
    <w:rsid w:val="152B3C3C"/>
    <w:rsid w:val="152E00C0"/>
    <w:rsid w:val="154F6A6D"/>
    <w:rsid w:val="167C6F67"/>
    <w:rsid w:val="1757615F"/>
    <w:rsid w:val="17E23913"/>
    <w:rsid w:val="18544752"/>
    <w:rsid w:val="18C84371"/>
    <w:rsid w:val="19263C32"/>
    <w:rsid w:val="1A2F0966"/>
    <w:rsid w:val="1AA24A97"/>
    <w:rsid w:val="1AC72EC0"/>
    <w:rsid w:val="1AE16897"/>
    <w:rsid w:val="1B47366A"/>
    <w:rsid w:val="1B6E01C3"/>
    <w:rsid w:val="1BA02EBA"/>
    <w:rsid w:val="1BA4182E"/>
    <w:rsid w:val="1BB57857"/>
    <w:rsid w:val="1BCF2401"/>
    <w:rsid w:val="1C712779"/>
    <w:rsid w:val="1C746C70"/>
    <w:rsid w:val="1CA96070"/>
    <w:rsid w:val="1D8611E5"/>
    <w:rsid w:val="1DF1193F"/>
    <w:rsid w:val="1E8C45D9"/>
    <w:rsid w:val="1ED03CC7"/>
    <w:rsid w:val="21187BA4"/>
    <w:rsid w:val="21E738ED"/>
    <w:rsid w:val="22350AE4"/>
    <w:rsid w:val="22E562A7"/>
    <w:rsid w:val="23201630"/>
    <w:rsid w:val="23F679F9"/>
    <w:rsid w:val="245B32B8"/>
    <w:rsid w:val="25085DC6"/>
    <w:rsid w:val="25F15DB5"/>
    <w:rsid w:val="26170E11"/>
    <w:rsid w:val="266A7FA7"/>
    <w:rsid w:val="26EA00B8"/>
    <w:rsid w:val="27710810"/>
    <w:rsid w:val="27BA3F65"/>
    <w:rsid w:val="283A74FD"/>
    <w:rsid w:val="29180F9A"/>
    <w:rsid w:val="292C0117"/>
    <w:rsid w:val="292D69AE"/>
    <w:rsid w:val="294A756A"/>
    <w:rsid w:val="29865A3B"/>
    <w:rsid w:val="29932CBF"/>
    <w:rsid w:val="29B160FA"/>
    <w:rsid w:val="29BB2216"/>
    <w:rsid w:val="29CA2459"/>
    <w:rsid w:val="2A1F27F9"/>
    <w:rsid w:val="2AC944BF"/>
    <w:rsid w:val="2ADD7F15"/>
    <w:rsid w:val="2B286BC5"/>
    <w:rsid w:val="2B9E18AA"/>
    <w:rsid w:val="2C2D2523"/>
    <w:rsid w:val="2C5E0DDE"/>
    <w:rsid w:val="2E083FE4"/>
    <w:rsid w:val="2F032695"/>
    <w:rsid w:val="2F275F45"/>
    <w:rsid w:val="2F547B0C"/>
    <w:rsid w:val="2F57706B"/>
    <w:rsid w:val="2F996FA3"/>
    <w:rsid w:val="305E268C"/>
    <w:rsid w:val="30BD4D2B"/>
    <w:rsid w:val="30C413B1"/>
    <w:rsid w:val="310E0E7D"/>
    <w:rsid w:val="31C319D7"/>
    <w:rsid w:val="329964CC"/>
    <w:rsid w:val="33784CD4"/>
    <w:rsid w:val="337F42B4"/>
    <w:rsid w:val="338C41AB"/>
    <w:rsid w:val="33957726"/>
    <w:rsid w:val="33B97A34"/>
    <w:rsid w:val="34563267"/>
    <w:rsid w:val="34EC3BCC"/>
    <w:rsid w:val="353F2314"/>
    <w:rsid w:val="35E87EEF"/>
    <w:rsid w:val="36453593"/>
    <w:rsid w:val="36AC0D54"/>
    <w:rsid w:val="36EA2EF3"/>
    <w:rsid w:val="38F47B30"/>
    <w:rsid w:val="39344BCD"/>
    <w:rsid w:val="39A30451"/>
    <w:rsid w:val="39AB5E03"/>
    <w:rsid w:val="39E76CBD"/>
    <w:rsid w:val="39FA2FDF"/>
    <w:rsid w:val="39FB5E85"/>
    <w:rsid w:val="3A540249"/>
    <w:rsid w:val="3A9E5DDE"/>
    <w:rsid w:val="3AE21142"/>
    <w:rsid w:val="3B0D2CD2"/>
    <w:rsid w:val="3B1654FE"/>
    <w:rsid w:val="3B592F40"/>
    <w:rsid w:val="3BC46D08"/>
    <w:rsid w:val="3C1730ED"/>
    <w:rsid w:val="3CA451CB"/>
    <w:rsid w:val="3D396C7C"/>
    <w:rsid w:val="3D9170BE"/>
    <w:rsid w:val="3D9D1F07"/>
    <w:rsid w:val="3DE73182"/>
    <w:rsid w:val="3E762E96"/>
    <w:rsid w:val="3EC51DE9"/>
    <w:rsid w:val="40CE4185"/>
    <w:rsid w:val="414C48A8"/>
    <w:rsid w:val="41544C26"/>
    <w:rsid w:val="41970A1B"/>
    <w:rsid w:val="41C9151C"/>
    <w:rsid w:val="41EF2605"/>
    <w:rsid w:val="425608D6"/>
    <w:rsid w:val="42A6360C"/>
    <w:rsid w:val="4311195E"/>
    <w:rsid w:val="43803E5D"/>
    <w:rsid w:val="43BF7759"/>
    <w:rsid w:val="44615A3C"/>
    <w:rsid w:val="446366DB"/>
    <w:rsid w:val="44637395"/>
    <w:rsid w:val="44780FD8"/>
    <w:rsid w:val="44E2180D"/>
    <w:rsid w:val="45253D2D"/>
    <w:rsid w:val="454B3FF6"/>
    <w:rsid w:val="45652F64"/>
    <w:rsid w:val="461F6313"/>
    <w:rsid w:val="4683419C"/>
    <w:rsid w:val="468A0A87"/>
    <w:rsid w:val="48797CF2"/>
    <w:rsid w:val="48DC2306"/>
    <w:rsid w:val="49C1713E"/>
    <w:rsid w:val="4A0C2326"/>
    <w:rsid w:val="4A0D3F70"/>
    <w:rsid w:val="4A320FE1"/>
    <w:rsid w:val="4AB71F04"/>
    <w:rsid w:val="4B177C1F"/>
    <w:rsid w:val="4C857F32"/>
    <w:rsid w:val="4D372D0E"/>
    <w:rsid w:val="4D6F2A8C"/>
    <w:rsid w:val="4D987FF5"/>
    <w:rsid w:val="4DC51360"/>
    <w:rsid w:val="4DCE3A17"/>
    <w:rsid w:val="4E3F2D9E"/>
    <w:rsid w:val="4E915728"/>
    <w:rsid w:val="4E946A0E"/>
    <w:rsid w:val="4F1813ED"/>
    <w:rsid w:val="4F563D6A"/>
    <w:rsid w:val="4F980780"/>
    <w:rsid w:val="4FDB66B8"/>
    <w:rsid w:val="51BB25F2"/>
    <w:rsid w:val="51CE2CBD"/>
    <w:rsid w:val="51DC4954"/>
    <w:rsid w:val="51FB33A5"/>
    <w:rsid w:val="5233653E"/>
    <w:rsid w:val="526D500C"/>
    <w:rsid w:val="52C63B4C"/>
    <w:rsid w:val="52F460A0"/>
    <w:rsid w:val="531E68CD"/>
    <w:rsid w:val="53B536AF"/>
    <w:rsid w:val="53BB4A3D"/>
    <w:rsid w:val="53C438F2"/>
    <w:rsid w:val="544D7D8B"/>
    <w:rsid w:val="545C3BC9"/>
    <w:rsid w:val="545C6AF1"/>
    <w:rsid w:val="569B700E"/>
    <w:rsid w:val="56CD73FB"/>
    <w:rsid w:val="57A64D77"/>
    <w:rsid w:val="582836A2"/>
    <w:rsid w:val="59350DDC"/>
    <w:rsid w:val="59554FEC"/>
    <w:rsid w:val="59871007"/>
    <w:rsid w:val="59D9651C"/>
    <w:rsid w:val="5A0A6603"/>
    <w:rsid w:val="5BD75000"/>
    <w:rsid w:val="5C62404B"/>
    <w:rsid w:val="5C814A76"/>
    <w:rsid w:val="5D1B313B"/>
    <w:rsid w:val="5E845C18"/>
    <w:rsid w:val="5E910B3F"/>
    <w:rsid w:val="5F747E61"/>
    <w:rsid w:val="60065292"/>
    <w:rsid w:val="601654D5"/>
    <w:rsid w:val="60A917E7"/>
    <w:rsid w:val="60C74A21"/>
    <w:rsid w:val="60D777F7"/>
    <w:rsid w:val="60FC18D5"/>
    <w:rsid w:val="60FC612D"/>
    <w:rsid w:val="61ED6709"/>
    <w:rsid w:val="63C416EC"/>
    <w:rsid w:val="63ED29F1"/>
    <w:rsid w:val="647C6852"/>
    <w:rsid w:val="666A0BEA"/>
    <w:rsid w:val="67BF3440"/>
    <w:rsid w:val="68721717"/>
    <w:rsid w:val="6888718C"/>
    <w:rsid w:val="68DE79E9"/>
    <w:rsid w:val="696077C1"/>
    <w:rsid w:val="69AF2B09"/>
    <w:rsid w:val="69E52920"/>
    <w:rsid w:val="6A576E16"/>
    <w:rsid w:val="6A6136E2"/>
    <w:rsid w:val="6B3C3559"/>
    <w:rsid w:val="6C0407D9"/>
    <w:rsid w:val="6C81017A"/>
    <w:rsid w:val="6CAF0D92"/>
    <w:rsid w:val="6DC7083B"/>
    <w:rsid w:val="6DFA18E3"/>
    <w:rsid w:val="6E6B10E2"/>
    <w:rsid w:val="6EC33DAB"/>
    <w:rsid w:val="6F1E31DC"/>
    <w:rsid w:val="6FBB59B4"/>
    <w:rsid w:val="70427B87"/>
    <w:rsid w:val="71175551"/>
    <w:rsid w:val="71622E7A"/>
    <w:rsid w:val="71A402C1"/>
    <w:rsid w:val="71E60C9E"/>
    <w:rsid w:val="71FD272B"/>
    <w:rsid w:val="72026C0C"/>
    <w:rsid w:val="72113D4E"/>
    <w:rsid w:val="721C3F61"/>
    <w:rsid w:val="723E2669"/>
    <w:rsid w:val="72DF6FC6"/>
    <w:rsid w:val="731735E6"/>
    <w:rsid w:val="737B5C4F"/>
    <w:rsid w:val="73F6144E"/>
    <w:rsid w:val="748A428C"/>
    <w:rsid w:val="75123F8E"/>
    <w:rsid w:val="7526435D"/>
    <w:rsid w:val="758E57C9"/>
    <w:rsid w:val="76330E58"/>
    <w:rsid w:val="76C871F1"/>
    <w:rsid w:val="777D4800"/>
    <w:rsid w:val="77ED0713"/>
    <w:rsid w:val="78671016"/>
    <w:rsid w:val="789E5CA1"/>
    <w:rsid w:val="79005E7F"/>
    <w:rsid w:val="79CB0C87"/>
    <w:rsid w:val="7A7A445B"/>
    <w:rsid w:val="7ADF3FAB"/>
    <w:rsid w:val="7B0C1557"/>
    <w:rsid w:val="7B302338"/>
    <w:rsid w:val="7B4A55DB"/>
    <w:rsid w:val="7B851309"/>
    <w:rsid w:val="7BC22B34"/>
    <w:rsid w:val="7BFE0FE5"/>
    <w:rsid w:val="7CB87817"/>
    <w:rsid w:val="7D32101D"/>
    <w:rsid w:val="7DFA6EF8"/>
    <w:rsid w:val="7E374B3D"/>
    <w:rsid w:val="7E4904B7"/>
    <w:rsid w:val="7E8458A8"/>
    <w:rsid w:val="7F7F2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68"/>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6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59">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69"/>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numPr>
        <w:ilvl w:val="0"/>
        <w:numId w:val="2"/>
      </w:numPr>
      <w:adjustRightInd w:val="0"/>
      <w:snapToGrid w:val="0"/>
      <w:spacing w:line="360" w:lineRule="auto"/>
    </w:pPr>
    <w:rPr>
      <w:sz w:val="24"/>
    </w:rPr>
  </w:style>
  <w:style w:type="paragraph" w:styleId="22">
    <w:name w:val="Body Text"/>
    <w:basedOn w:val="1"/>
    <w:qFormat/>
    <w:uiPriority w:val="0"/>
    <w:rPr>
      <w:rFonts w:ascii="仿宋_GB2312" w:eastAsia="仿宋_GB2312"/>
      <w:sz w:val="32"/>
    </w:rPr>
  </w:style>
  <w:style w:type="paragraph" w:styleId="23">
    <w:name w:val="Body Text Indent"/>
    <w:basedOn w:val="1"/>
    <w:link w:val="70"/>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List Bullet 2"/>
    <w:basedOn w:val="1"/>
    <w:qFormat/>
    <w:uiPriority w:val="0"/>
    <w:pPr>
      <w:numPr>
        <w:ilvl w:val="0"/>
        <w:numId w:val="3"/>
      </w:numPr>
      <w:adjustRightInd w:val="0"/>
      <w:snapToGrid w:val="0"/>
      <w:spacing w:line="360" w:lineRule="auto"/>
    </w:pPr>
    <w:rPr>
      <w:sz w:val="24"/>
    </w:rPr>
  </w:style>
  <w:style w:type="paragraph" w:styleId="28">
    <w:name w:val="toc 5"/>
    <w:basedOn w:val="1"/>
    <w:next w:val="1"/>
    <w:qFormat/>
    <w:uiPriority w:val="0"/>
    <w:pPr>
      <w:ind w:left="1680" w:leftChars="800"/>
    </w:pPr>
  </w:style>
  <w:style w:type="paragraph" w:styleId="29">
    <w:name w:val="toc 3"/>
    <w:basedOn w:val="1"/>
    <w:next w:val="1"/>
    <w:qFormat/>
    <w:uiPriority w:val="39"/>
    <w:pPr>
      <w:ind w:left="840" w:leftChars="400"/>
    </w:pPr>
  </w:style>
  <w:style w:type="paragraph" w:styleId="30">
    <w:name w:val="Plain Text"/>
    <w:basedOn w:val="1"/>
    <w:link w:val="71"/>
    <w:qFormat/>
    <w:uiPriority w:val="0"/>
    <w:rPr>
      <w:rFonts w:ascii="宋体" w:hAnsi="Courier New"/>
      <w:sz w:val="21"/>
    </w:rPr>
  </w:style>
  <w:style w:type="paragraph" w:styleId="31">
    <w:name w:val="toc 8"/>
    <w:basedOn w:val="1"/>
    <w:next w:val="1"/>
    <w:qFormat/>
    <w:uiPriority w:val="0"/>
    <w:pPr>
      <w:ind w:left="2940" w:leftChars="1400"/>
    </w:pPr>
  </w:style>
  <w:style w:type="paragraph" w:styleId="32">
    <w:name w:val="Date"/>
    <w:basedOn w:val="1"/>
    <w:next w:val="1"/>
    <w:link w:val="72"/>
    <w:qFormat/>
    <w:uiPriority w:val="0"/>
  </w:style>
  <w:style w:type="paragraph" w:styleId="33">
    <w:name w:val="Body Text Indent 2"/>
    <w:basedOn w:val="1"/>
    <w:link w:val="73"/>
    <w:qFormat/>
    <w:uiPriority w:val="0"/>
    <w:pPr>
      <w:snapToGrid w:val="0"/>
      <w:spacing w:line="560" w:lineRule="atLeast"/>
      <w:ind w:firstLine="540"/>
    </w:pPr>
  </w:style>
  <w:style w:type="paragraph" w:styleId="34">
    <w:name w:val="Balloon Text"/>
    <w:basedOn w:val="1"/>
    <w:qFormat/>
    <w:uiPriority w:val="0"/>
    <w:rPr>
      <w:sz w:val="18"/>
    </w:rPr>
  </w:style>
  <w:style w:type="paragraph" w:styleId="35">
    <w:name w:val="footer"/>
    <w:basedOn w:val="1"/>
    <w:qFormat/>
    <w:uiPriority w:val="0"/>
    <w:pPr>
      <w:tabs>
        <w:tab w:val="center" w:pos="4153"/>
        <w:tab w:val="right" w:pos="8306"/>
      </w:tabs>
      <w:snapToGrid w:val="0"/>
      <w:jc w:val="left"/>
    </w:pPr>
    <w:rPr>
      <w:sz w:val="18"/>
    </w:rPr>
  </w:style>
  <w:style w:type="paragraph" w:styleId="36">
    <w:name w:val="header"/>
    <w:basedOn w:val="1"/>
    <w:qFormat/>
    <w:uiPriority w:val="0"/>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39"/>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4"/>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qFormat/>
    <w:uiPriority w:val="0"/>
    <w:pPr>
      <w:widowControl/>
      <w:spacing w:after="240" w:line="360" w:lineRule="auto"/>
      <w:jc w:val="center"/>
    </w:pPr>
    <w:rPr>
      <w:rFonts w:ascii="Arial" w:hAnsi="Arial"/>
      <w:b/>
      <w:smallCaps/>
      <w:kern w:val="28"/>
      <w:sz w:val="36"/>
      <w:lang w:eastAsia="en-US"/>
    </w:rPr>
  </w:style>
  <w:style w:type="paragraph" w:styleId="54">
    <w:name w:val="annotation subject"/>
    <w:basedOn w:val="19"/>
    <w:next w:val="19"/>
    <w:link w:val="75"/>
    <w:qFormat/>
    <w:uiPriority w:val="0"/>
    <w:pPr>
      <w:adjustRightInd/>
      <w:spacing w:line="240" w:lineRule="auto"/>
      <w:textAlignment w:val="auto"/>
    </w:pPr>
  </w:style>
  <w:style w:type="paragraph" w:styleId="55">
    <w:name w:val="Body Text First Indent"/>
    <w:basedOn w:val="1"/>
    <w:qFormat/>
    <w:uiPriority w:val="0"/>
    <w:pPr>
      <w:spacing w:line="360" w:lineRule="auto"/>
      <w:ind w:firstLine="420"/>
    </w:pPr>
    <w:rPr>
      <w:rFonts w:ascii="宋体" w:hAnsi="宋体"/>
      <w:sz w:val="24"/>
    </w:rPr>
  </w:style>
  <w:style w:type="paragraph" w:styleId="56">
    <w:name w:val="Body Text First Indent 2"/>
    <w:basedOn w:val="23"/>
    <w:link w:val="76"/>
    <w:qFormat/>
    <w:uiPriority w:val="0"/>
    <w:pPr>
      <w:spacing w:after="120" w:line="240" w:lineRule="auto"/>
      <w:ind w:left="420" w:leftChars="200" w:firstLine="420" w:firstLineChars="200"/>
    </w:pPr>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0">
    <w:name w:val="Strong"/>
    <w:qFormat/>
    <w:uiPriority w:val="22"/>
    <w:rPr>
      <w:b/>
    </w:rPr>
  </w:style>
  <w:style w:type="character" w:styleId="61">
    <w:name w:val="page number"/>
    <w:qFormat/>
    <w:uiPriority w:val="0"/>
  </w:style>
  <w:style w:type="character" w:styleId="62">
    <w:name w:val="FollowedHyperlink"/>
    <w:qFormat/>
    <w:uiPriority w:val="0"/>
    <w:rPr>
      <w:color w:val="800080"/>
      <w:u w:val="single"/>
    </w:rPr>
  </w:style>
  <w:style w:type="character" w:styleId="63">
    <w:name w:val="Emphasis"/>
    <w:qFormat/>
    <w:uiPriority w:val="0"/>
    <w:rPr>
      <w:i/>
    </w:rPr>
  </w:style>
  <w:style w:type="character" w:styleId="64">
    <w:name w:val="Hyperlink"/>
    <w:qFormat/>
    <w:uiPriority w:val="99"/>
    <w:rPr>
      <w:color w:val="0000FF"/>
      <w:u w:val="single"/>
    </w:rPr>
  </w:style>
  <w:style w:type="character" w:styleId="65">
    <w:name w:val="annotation reference"/>
    <w:qFormat/>
    <w:uiPriority w:val="0"/>
    <w:rPr>
      <w:sz w:val="21"/>
      <w:szCs w:val="21"/>
    </w:rPr>
  </w:style>
  <w:style w:type="character" w:styleId="66">
    <w:name w:val="footnote reference"/>
    <w:qFormat/>
    <w:uiPriority w:val="0"/>
    <w:rPr>
      <w:position w:val="6"/>
      <w:sz w:val="14"/>
      <w:vertAlign w:val="superscript"/>
    </w:rPr>
  </w:style>
  <w:style w:type="character" w:customStyle="1" w:styleId="67">
    <w:name w:val="标题 3 Char"/>
    <w:link w:val="2"/>
    <w:qFormat/>
    <w:uiPriority w:val="0"/>
    <w:rPr>
      <w:rFonts w:eastAsia="宋体"/>
      <w:b/>
      <w:kern w:val="2"/>
      <w:sz w:val="32"/>
      <w:lang w:val="en-US" w:eastAsia="zh-CN"/>
    </w:rPr>
  </w:style>
  <w:style w:type="character" w:customStyle="1" w:styleId="68">
    <w:name w:val="标题 2 Char"/>
    <w:link w:val="4"/>
    <w:qFormat/>
    <w:uiPriority w:val="0"/>
    <w:rPr>
      <w:rFonts w:ascii="Arial" w:hAnsi="Arial" w:eastAsia="黑体"/>
      <w:b/>
      <w:kern w:val="2"/>
      <w:sz w:val="32"/>
    </w:rPr>
  </w:style>
  <w:style w:type="character" w:customStyle="1" w:styleId="69">
    <w:name w:val="批注文字 Char"/>
    <w:link w:val="19"/>
    <w:qFormat/>
    <w:uiPriority w:val="0"/>
    <w:rPr>
      <w:sz w:val="24"/>
    </w:rPr>
  </w:style>
  <w:style w:type="character" w:customStyle="1" w:styleId="70">
    <w:name w:val="正文文本缩进 Char"/>
    <w:link w:val="23"/>
    <w:qFormat/>
    <w:uiPriority w:val="0"/>
    <w:rPr>
      <w:kern w:val="2"/>
      <w:sz w:val="44"/>
    </w:rPr>
  </w:style>
  <w:style w:type="character" w:customStyle="1" w:styleId="71">
    <w:name w:val="纯文本 Char"/>
    <w:link w:val="30"/>
    <w:qFormat/>
    <w:uiPriority w:val="0"/>
    <w:rPr>
      <w:rFonts w:ascii="宋体" w:hAnsi="Courier New"/>
      <w:kern w:val="2"/>
      <w:sz w:val="21"/>
    </w:rPr>
  </w:style>
  <w:style w:type="character" w:customStyle="1" w:styleId="72">
    <w:name w:val="日期 Char"/>
    <w:link w:val="32"/>
    <w:qFormat/>
    <w:uiPriority w:val="0"/>
    <w:rPr>
      <w:kern w:val="2"/>
      <w:sz w:val="28"/>
    </w:rPr>
  </w:style>
  <w:style w:type="character" w:customStyle="1" w:styleId="73">
    <w:name w:val="正文文本缩进 2 Char"/>
    <w:link w:val="33"/>
    <w:qFormat/>
    <w:uiPriority w:val="0"/>
    <w:rPr>
      <w:kern w:val="2"/>
      <w:sz w:val="28"/>
    </w:rPr>
  </w:style>
  <w:style w:type="character" w:customStyle="1" w:styleId="74">
    <w:name w:val="脚注文本 Char"/>
    <w:link w:val="40"/>
    <w:qFormat/>
    <w:uiPriority w:val="0"/>
    <w:rPr>
      <w:kern w:val="2"/>
      <w:sz w:val="18"/>
    </w:rPr>
  </w:style>
  <w:style w:type="character" w:customStyle="1" w:styleId="75">
    <w:name w:val="批注主题 Char"/>
    <w:link w:val="54"/>
    <w:qFormat/>
    <w:uiPriority w:val="0"/>
  </w:style>
  <w:style w:type="character" w:customStyle="1" w:styleId="76">
    <w:name w:val="正文首行缩进 2 Char"/>
    <w:link w:val="56"/>
    <w:qFormat/>
    <w:uiPriority w:val="0"/>
  </w:style>
  <w:style w:type="character" w:customStyle="1" w:styleId="77">
    <w:name w:val="文字 Char"/>
    <w:link w:val="78"/>
    <w:qFormat/>
    <w:uiPriority w:val="0"/>
    <w:rPr>
      <w:rFonts w:ascii="宋体"/>
      <w:kern w:val="2"/>
      <w:sz w:val="28"/>
    </w:rPr>
  </w:style>
  <w:style w:type="paragraph" w:customStyle="1" w:styleId="78">
    <w:name w:val="文字"/>
    <w:basedOn w:val="1"/>
    <w:link w:val="77"/>
    <w:qFormat/>
    <w:uiPriority w:val="0"/>
    <w:pPr>
      <w:tabs>
        <w:tab w:val="left" w:pos="8520"/>
      </w:tabs>
      <w:spacing w:line="312" w:lineRule="auto"/>
      <w:ind w:right="-210" w:firstLine="556"/>
    </w:pPr>
    <w:rPr>
      <w:rFonts w:ascii="宋体"/>
    </w:rPr>
  </w:style>
  <w:style w:type="character" w:customStyle="1" w:styleId="79">
    <w:name w:val="未命名11"/>
    <w:qFormat/>
    <w:uiPriority w:val="0"/>
    <w:rPr>
      <w:color w:val="77FFFF"/>
      <w:sz w:val="24"/>
    </w:rPr>
  </w:style>
  <w:style w:type="character" w:customStyle="1" w:styleId="80">
    <w:name w:val="H2 Char"/>
    <w:qFormat/>
    <w:uiPriority w:val="0"/>
    <w:rPr>
      <w:rFonts w:ascii="Arial" w:hAnsi="Arial" w:eastAsia="宋体"/>
      <w:kern w:val="2"/>
      <w:sz w:val="28"/>
      <w:lang w:val="en-US" w:eastAsia="zh-CN"/>
    </w:rPr>
  </w:style>
  <w:style w:type="character" w:customStyle="1" w:styleId="81">
    <w:name w:val="content-white1"/>
    <w:qFormat/>
    <w:uiPriority w:val="0"/>
    <w:rPr>
      <w:rFonts w:ascii="_x000B__x000C_" w:hAnsi="_x000B__x000C_"/>
      <w:color w:val="auto"/>
      <w:sz w:val="18"/>
      <w:u w:val="none"/>
    </w:rPr>
  </w:style>
  <w:style w:type="character" w:customStyle="1" w:styleId="82">
    <w:name w:val="Char Char5"/>
    <w:qFormat/>
    <w:uiPriority w:val="0"/>
    <w:rPr>
      <w:rFonts w:ascii="Arial" w:hAnsi="Arial" w:eastAsia="宋体"/>
      <w:b/>
      <w:smallCaps/>
      <w:kern w:val="28"/>
      <w:sz w:val="36"/>
      <w:lang w:val="en-US" w:eastAsia="en-US"/>
    </w:rPr>
  </w:style>
  <w:style w:type="character" w:customStyle="1" w:styleId="83">
    <w:name w:val="Table Text Char Char Char Char"/>
    <w:link w:val="84"/>
    <w:qFormat/>
    <w:uiPriority w:val="0"/>
    <w:rPr>
      <w:rFonts w:ascii="Arial" w:hAnsi="Arial"/>
      <w:kern w:val="2"/>
      <w:sz w:val="18"/>
      <w:lang w:val="en-US" w:eastAsia="zh-CN" w:bidi="ar-SA"/>
    </w:rPr>
  </w:style>
  <w:style w:type="paragraph" w:customStyle="1" w:styleId="84">
    <w:name w:val="Table Text Char Char Char"/>
    <w:link w:val="83"/>
    <w:qFormat/>
    <w:uiPriority w:val="0"/>
    <w:pPr>
      <w:snapToGrid w:val="0"/>
      <w:spacing w:before="80" w:after="80"/>
    </w:pPr>
    <w:rPr>
      <w:rFonts w:ascii="Arial" w:hAnsi="Arial" w:eastAsia="宋体" w:cs="Times New Roman"/>
      <w:kern w:val="2"/>
      <w:sz w:val="18"/>
      <w:lang w:val="en-US" w:eastAsia="zh-CN" w:bidi="ar-SA"/>
    </w:rPr>
  </w:style>
  <w:style w:type="character" w:customStyle="1" w:styleId="85">
    <w:name w:val="标书正文:  0.74 厘米 Char1"/>
    <w:qFormat/>
    <w:uiPriority w:val="0"/>
    <w:rPr>
      <w:rFonts w:eastAsia="宋体"/>
      <w:kern w:val="2"/>
      <w:sz w:val="24"/>
      <w:lang w:val="en-US" w:eastAsia="zh-CN"/>
    </w:rPr>
  </w:style>
  <w:style w:type="character" w:customStyle="1" w:styleId="86">
    <w:name w:val="Table Text Char"/>
    <w:link w:val="87"/>
    <w:qFormat/>
    <w:uiPriority w:val="0"/>
    <w:rPr>
      <w:rFonts w:ascii="Arial" w:hAnsi="Arial"/>
      <w:kern w:val="2"/>
      <w:sz w:val="18"/>
      <w:lang w:val="en-US" w:eastAsia="zh-CN" w:bidi="ar-SA"/>
    </w:rPr>
  </w:style>
  <w:style w:type="paragraph" w:customStyle="1" w:styleId="87">
    <w:name w:val="Table Text"/>
    <w:link w:val="86"/>
    <w:qFormat/>
    <w:uiPriority w:val="0"/>
    <w:pPr>
      <w:snapToGrid w:val="0"/>
      <w:spacing w:before="80" w:after="80"/>
    </w:pPr>
    <w:rPr>
      <w:rFonts w:ascii="Arial" w:hAnsi="Arial" w:eastAsia="宋体" w:cs="Times New Roman"/>
      <w:kern w:val="2"/>
      <w:sz w:val="18"/>
      <w:lang w:val="en-US" w:eastAsia="zh-CN" w:bidi="ar-SA"/>
    </w:rPr>
  </w:style>
  <w:style w:type="character" w:customStyle="1" w:styleId="88">
    <w:name w:val="Char Char3"/>
    <w:qFormat/>
    <w:uiPriority w:val="0"/>
    <w:rPr>
      <w:rFonts w:eastAsia="宋体"/>
      <w:kern w:val="2"/>
      <w:sz w:val="18"/>
      <w:lang w:val="en-US" w:eastAsia="zh-CN"/>
    </w:rPr>
  </w:style>
  <w:style w:type="character" w:customStyle="1" w:styleId="89">
    <w:name w:val="font1"/>
    <w:qFormat/>
    <w:uiPriority w:val="0"/>
    <w:rPr>
      <w:color w:val="000000"/>
      <w:sz w:val="18"/>
    </w:rPr>
  </w:style>
  <w:style w:type="character" w:customStyle="1" w:styleId="90">
    <w:name w:val="top-det1"/>
    <w:qFormat/>
    <w:uiPriority w:val="0"/>
    <w:rPr>
      <w:b/>
      <w:color w:val="000000"/>
    </w:rPr>
  </w:style>
  <w:style w:type="character" w:customStyle="1" w:styleId="91">
    <w:name w:val="小 Char"/>
    <w:qFormat/>
    <w:uiPriority w:val="0"/>
    <w:rPr>
      <w:rFonts w:ascii="宋体" w:hAnsi="Courier New" w:eastAsia="宋体"/>
      <w:kern w:val="2"/>
      <w:sz w:val="21"/>
      <w:lang w:val="en-US" w:eastAsia="zh-CN" w:bidi="ar-SA"/>
    </w:rPr>
  </w:style>
  <w:style w:type="character" w:customStyle="1" w:styleId="92">
    <w:name w:val="Char Char6"/>
    <w:qFormat/>
    <w:uiPriority w:val="0"/>
    <w:rPr>
      <w:rFonts w:ascii="仿宋_GB2312" w:eastAsia="仿宋_GB2312"/>
      <w:kern w:val="2"/>
      <w:sz w:val="32"/>
    </w:rPr>
  </w:style>
  <w:style w:type="character" w:customStyle="1" w:styleId="93">
    <w:name w:val="v151"/>
    <w:qFormat/>
    <w:uiPriority w:val="0"/>
    <w:rPr>
      <w:sz w:val="18"/>
    </w:rPr>
  </w:style>
  <w:style w:type="character" w:customStyle="1" w:styleId="94">
    <w:name w:val="Char Char11"/>
    <w:qFormat/>
    <w:uiPriority w:val="0"/>
    <w:rPr>
      <w:rFonts w:ascii="宋体"/>
      <w:kern w:val="2"/>
      <w:sz w:val="28"/>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title_emph1"/>
    <w:qFormat/>
    <w:uiPriority w:val="0"/>
    <w:rPr>
      <w:rFonts w:hint="default" w:ascii="Arial" w:hAnsi="Arial"/>
      <w:b/>
      <w:sz w:val="20"/>
    </w:rPr>
  </w:style>
  <w:style w:type="character" w:customStyle="1" w:styleId="97">
    <w:name w:val="Table Text Char1 Char"/>
    <w:qFormat/>
    <w:uiPriority w:val="0"/>
    <w:rPr>
      <w:rFonts w:ascii="Arial" w:hAnsi="Arial"/>
      <w:kern w:val="2"/>
      <w:sz w:val="18"/>
      <w:lang w:val="en-US" w:eastAsia="zh-CN" w:bidi="ar-SA"/>
    </w:rPr>
  </w:style>
  <w:style w:type="character" w:customStyle="1" w:styleId="98">
    <w:name w:val="crowed11"/>
    <w:qFormat/>
    <w:uiPriority w:val="0"/>
    <w:rPr>
      <w:rFonts w:hint="default" w:ascii="_x000B__x000C_" w:hAnsi="_x000B__x000C_"/>
      <w:sz w:val="24"/>
    </w:rPr>
  </w:style>
  <w:style w:type="character" w:customStyle="1" w:styleId="99">
    <w:name w:val="样式 宋体"/>
    <w:qFormat/>
    <w:uiPriority w:val="0"/>
    <w:rPr>
      <w:rFonts w:ascii="宋体" w:hAnsi="宋体" w:eastAsia="宋体"/>
      <w:sz w:val="28"/>
    </w:rPr>
  </w:style>
  <w:style w:type="character" w:customStyle="1" w:styleId="100">
    <w:name w:val="正文 + 三号 Char"/>
    <w:qFormat/>
    <w:uiPriority w:val="0"/>
    <w:rPr>
      <w:rFonts w:eastAsia="宋体"/>
      <w:kern w:val="2"/>
      <w:sz w:val="21"/>
      <w:lang w:val="en-US" w:eastAsia="zh-CN"/>
    </w:rPr>
  </w:style>
  <w:style w:type="character" w:customStyle="1" w:styleId="101">
    <w:name w:val="Char Char"/>
    <w:qFormat/>
    <w:uiPriority w:val="0"/>
    <w:rPr>
      <w:rFonts w:ascii="宋体" w:hAnsi="宋体" w:eastAsia="宋体"/>
      <w:kern w:val="2"/>
      <w:sz w:val="24"/>
      <w:lang w:val="en-US" w:eastAsia="zh-CN" w:bidi="ar-SA"/>
    </w:rPr>
  </w:style>
  <w:style w:type="character" w:customStyle="1" w:styleId="102">
    <w:name w:val="Char Char2"/>
    <w:qFormat/>
    <w:uiPriority w:val="0"/>
    <w:rPr>
      <w:rFonts w:eastAsia="宋体"/>
      <w:kern w:val="2"/>
      <w:sz w:val="18"/>
      <w:lang w:val="en-US" w:eastAsia="zh-CN"/>
    </w:rPr>
  </w:style>
  <w:style w:type="character" w:customStyle="1" w:styleId="103">
    <w:name w:val="Char Char4"/>
    <w:qFormat/>
    <w:uiPriority w:val="0"/>
    <w:rPr>
      <w:rFonts w:eastAsia="宋体"/>
      <w:b/>
      <w:kern w:val="2"/>
      <w:sz w:val="21"/>
      <w:lang w:val="en-US" w:eastAsia="zh-CN"/>
    </w:rPr>
  </w:style>
  <w:style w:type="character" w:customStyle="1" w:styleId="104">
    <w:name w:val="Char Char7"/>
    <w:qFormat/>
    <w:uiPriority w:val="0"/>
    <w:rPr>
      <w:rFonts w:ascii="宋体" w:hAnsi="宋体" w:eastAsia="宋体"/>
      <w:kern w:val="2"/>
      <w:sz w:val="28"/>
    </w:rPr>
  </w:style>
  <w:style w:type="paragraph" w:customStyle="1" w:styleId="105">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06">
    <w:name w:val="一级条标题"/>
    <w:basedOn w:val="107"/>
    <w:next w:val="108"/>
    <w:qFormat/>
    <w:uiPriority w:val="0"/>
    <w:pPr>
      <w:numPr>
        <w:numId w:val="0"/>
      </w:numPr>
      <w:spacing w:before="0" w:beforeLines="0" w:after="0" w:afterLines="0"/>
      <w:ind w:left="525"/>
      <w:outlineLvl w:val="2"/>
    </w:pPr>
    <w:rPr>
      <w:sz w:val="21"/>
    </w:rPr>
  </w:style>
  <w:style w:type="paragraph" w:customStyle="1" w:styleId="107">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0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9">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10">
    <w:name w:val="Item List"/>
    <w:qFormat/>
    <w:uiPriority w:val="0"/>
    <w:pPr>
      <w:numPr>
        <w:ilvl w:val="0"/>
        <w:numId w:val="5"/>
      </w:numPr>
      <w:spacing w:line="300" w:lineRule="auto"/>
      <w:jc w:val="both"/>
    </w:pPr>
    <w:rPr>
      <w:rFonts w:ascii="Arial" w:hAnsi="Arial" w:eastAsia="宋体" w:cs="Times New Roman"/>
      <w:sz w:val="21"/>
      <w:lang w:val="en-US" w:eastAsia="zh-CN" w:bidi="ar-SA"/>
    </w:rPr>
  </w:style>
  <w:style w:type="paragraph" w:customStyle="1" w:styleId="111">
    <w:name w:val="摘要"/>
    <w:basedOn w:val="1"/>
    <w:next w:val="4"/>
    <w:qFormat/>
    <w:uiPriority w:val="0"/>
    <w:pPr>
      <w:spacing w:line="360" w:lineRule="auto"/>
    </w:pPr>
    <w:rPr>
      <w:rFonts w:eastAsia="黑体"/>
      <w:sz w:val="20"/>
    </w:rPr>
  </w:style>
  <w:style w:type="paragraph" w:customStyle="1" w:styleId="112">
    <w:name w:val="表文字"/>
    <w:qFormat/>
    <w:uiPriority w:val="0"/>
    <w:rPr>
      <w:rFonts w:ascii="宋体" w:hAnsi="Times New Roman" w:eastAsia="宋体" w:cs="Times New Roman"/>
      <w:kern w:val="2"/>
      <w:lang w:val="en-US" w:eastAsia="zh-CN" w:bidi="ar-SA"/>
    </w:rPr>
  </w:style>
  <w:style w:type="paragraph" w:customStyle="1" w:styleId="113">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14">
    <w:name w:val="IN Feature"/>
    <w:next w:val="115"/>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15">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16">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17">
    <w:name w:val="Style Heading 3h3Heading 3 - oldLevel 3 HeadH3level_3PIM 3se..."/>
    <w:basedOn w:val="2"/>
    <w:qFormat/>
    <w:uiPriority w:val="0"/>
    <w:pPr>
      <w:numPr>
        <w:ilvl w:val="2"/>
        <w:numId w:val="6"/>
      </w:numPr>
      <w:tabs>
        <w:tab w:val="left" w:pos="709"/>
        <w:tab w:val="left" w:pos="1620"/>
      </w:tabs>
    </w:pPr>
  </w:style>
  <w:style w:type="paragraph" w:customStyle="1" w:styleId="118">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19">
    <w:name w:val="默认段落字体 Para Char Char Char Char Char Char Char"/>
    <w:basedOn w:val="1"/>
    <w:qFormat/>
    <w:uiPriority w:val="0"/>
    <w:rPr>
      <w:rFonts w:ascii="Tahoma" w:hAnsi="Tahoma"/>
      <w:sz w:val="24"/>
    </w:rPr>
  </w:style>
  <w:style w:type="paragraph" w:customStyle="1" w:styleId="120">
    <w:name w:val="Char Char Char"/>
    <w:basedOn w:val="1"/>
    <w:qFormat/>
    <w:uiPriority w:val="0"/>
    <w:rPr>
      <w:rFonts w:ascii="Tahoma" w:hAnsi="Tahoma"/>
      <w:sz w:val="24"/>
    </w:rPr>
  </w:style>
  <w:style w:type="paragraph" w:customStyle="1" w:styleId="121">
    <w:name w:val="af"/>
    <w:basedOn w:val="1"/>
    <w:qFormat/>
    <w:uiPriority w:val="0"/>
    <w:pPr>
      <w:widowControl/>
      <w:spacing w:line="300" w:lineRule="atLeast"/>
      <w:jc w:val="left"/>
    </w:pPr>
    <w:rPr>
      <w:rFonts w:ascii="宋体" w:hAnsi="宋体"/>
      <w:kern w:val="0"/>
      <w:sz w:val="18"/>
    </w:rPr>
  </w:style>
  <w:style w:type="paragraph" w:customStyle="1" w:styleId="122">
    <w:name w:val="样式1xz"/>
    <w:basedOn w:val="1"/>
    <w:qFormat/>
    <w:uiPriority w:val="0"/>
    <w:pPr>
      <w:tabs>
        <w:tab w:val="left" w:pos="1050"/>
        <w:tab w:val="right" w:leader="dot" w:pos="8296"/>
      </w:tabs>
    </w:pPr>
    <w:rPr>
      <w:caps/>
      <w:spacing w:val="20"/>
      <w:sz w:val="24"/>
    </w:rPr>
  </w:style>
  <w:style w:type="paragraph" w:customStyle="1" w:styleId="123">
    <w:name w:val="00"/>
    <w:basedOn w:val="1"/>
    <w:qFormat/>
    <w:uiPriority w:val="0"/>
    <w:pPr>
      <w:autoSpaceDE w:val="0"/>
      <w:autoSpaceDN w:val="0"/>
      <w:adjustRightInd w:val="0"/>
      <w:jc w:val="left"/>
    </w:pPr>
    <w:rPr>
      <w:rFonts w:ascii="黑体" w:eastAsia="黑体"/>
      <w:b/>
      <w:kern w:val="0"/>
      <w:sz w:val="20"/>
    </w:rPr>
  </w:style>
  <w:style w:type="paragraph" w:customStyle="1" w:styleId="124">
    <w:name w:val="列表项目"/>
    <w:basedOn w:val="1"/>
    <w:qFormat/>
    <w:uiPriority w:val="0"/>
    <w:pPr>
      <w:tabs>
        <w:tab w:val="left" w:pos="420"/>
      </w:tabs>
      <w:spacing w:line="288" w:lineRule="auto"/>
      <w:ind w:left="840" w:leftChars="200" w:hanging="420" w:hangingChars="200"/>
    </w:pPr>
    <w:rPr>
      <w:sz w:val="21"/>
    </w:rPr>
  </w:style>
  <w:style w:type="paragraph" w:customStyle="1" w:styleId="12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26">
    <w:name w:val="Note"/>
    <w:basedOn w:val="1"/>
    <w:qFormat/>
    <w:uiPriority w:val="0"/>
    <w:pPr>
      <w:pBdr>
        <w:top w:val="single" w:color="auto" w:sz="12" w:space="3"/>
        <w:bottom w:val="single" w:color="auto" w:sz="12" w:space="3"/>
      </w:pBdr>
      <w:spacing w:line="360" w:lineRule="auto"/>
    </w:pPr>
    <w:rPr>
      <w:sz w:val="24"/>
    </w:rPr>
  </w:style>
  <w:style w:type="paragraph" w:customStyle="1" w:styleId="127">
    <w:name w:val="样式 正文缩进正文（首行缩进两字）表正文正文非缩进特点标题4段1 + 首行缩进:  2 字符"/>
    <w:basedOn w:val="15"/>
    <w:qFormat/>
    <w:uiPriority w:val="0"/>
    <w:pPr>
      <w:ind w:firstLine="480" w:firstLineChars="200"/>
    </w:pPr>
  </w:style>
  <w:style w:type="paragraph" w:customStyle="1" w:styleId="128">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29">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3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32">
    <w:name w:val="Char Char Char Char Char Char Char Char Char Char Char Char Char Char Char Char"/>
    <w:basedOn w:val="1"/>
    <w:qFormat/>
    <w:uiPriority w:val="0"/>
    <w:pPr>
      <w:tabs>
        <w:tab w:val="left" w:pos="360"/>
      </w:tabs>
    </w:pPr>
    <w:rPr>
      <w:sz w:val="24"/>
    </w:rPr>
  </w:style>
  <w:style w:type="paragraph" w:customStyle="1" w:styleId="133">
    <w:name w:val="Char2 Char Char Char Char Char Char"/>
    <w:basedOn w:val="1"/>
    <w:qFormat/>
    <w:uiPriority w:val="0"/>
    <w:rPr>
      <w:rFonts w:ascii="仿宋_GB2312"/>
      <w:b/>
      <w:sz w:val="30"/>
    </w:rPr>
  </w:style>
  <w:style w:type="paragraph" w:customStyle="1" w:styleId="134">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3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36">
    <w:name w:val="样式 宋体 五号 行距: 单倍行距"/>
    <w:basedOn w:val="1"/>
    <w:qFormat/>
    <w:uiPriority w:val="0"/>
    <w:pPr>
      <w:adjustRightInd w:val="0"/>
      <w:jc w:val="left"/>
    </w:pPr>
    <w:rPr>
      <w:rFonts w:ascii="宋体" w:hAnsi="宋体"/>
      <w:kern w:val="0"/>
      <w:sz w:val="21"/>
    </w:rPr>
  </w:style>
  <w:style w:type="paragraph" w:customStyle="1" w:styleId="137">
    <w:name w:val="附录3"/>
    <w:basedOn w:val="1"/>
    <w:next w:val="1"/>
    <w:qFormat/>
    <w:uiPriority w:val="0"/>
    <w:pPr>
      <w:tabs>
        <w:tab w:val="left" w:pos="851"/>
      </w:tabs>
      <w:ind w:left="425" w:hanging="425"/>
      <w:outlineLvl w:val="2"/>
    </w:pPr>
    <w:rPr>
      <w:rFonts w:eastAsia="黑体"/>
      <w:b/>
      <w:sz w:val="32"/>
    </w:rPr>
  </w:style>
  <w:style w:type="paragraph" w:customStyle="1" w:styleId="138">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39">
    <w:name w:val="文章正文"/>
    <w:basedOn w:val="1"/>
    <w:qFormat/>
    <w:uiPriority w:val="0"/>
    <w:pPr>
      <w:ind w:firstLine="560" w:firstLineChars="200"/>
    </w:pPr>
    <w:rPr>
      <w:rFonts w:ascii="仿宋_GB2312" w:hAnsi="宋体" w:eastAsia="仿宋_GB2312"/>
      <w:color w:val="000000"/>
    </w:rPr>
  </w:style>
  <w:style w:type="paragraph" w:customStyle="1" w:styleId="140">
    <w:name w:val="样式4"/>
    <w:basedOn w:val="5"/>
    <w:qFormat/>
    <w:uiPriority w:val="0"/>
    <w:pPr>
      <w:adjustRightInd w:val="0"/>
      <w:snapToGrid w:val="0"/>
    </w:pPr>
  </w:style>
  <w:style w:type="paragraph" w:customStyle="1" w:styleId="141">
    <w:name w:val="Title - Revision"/>
    <w:basedOn w:val="53"/>
    <w:qFormat/>
    <w:uiPriority w:val="0"/>
    <w:pPr>
      <w:spacing w:before="720"/>
    </w:pPr>
  </w:style>
  <w:style w:type="paragraph" w:customStyle="1" w:styleId="142">
    <w:name w:val="正文（首行不缩进）"/>
    <w:basedOn w:val="1"/>
    <w:qFormat/>
    <w:uiPriority w:val="0"/>
    <w:pPr>
      <w:autoSpaceDE w:val="0"/>
      <w:autoSpaceDN w:val="0"/>
      <w:adjustRightInd w:val="0"/>
      <w:spacing w:line="360" w:lineRule="auto"/>
      <w:jc w:val="left"/>
    </w:pPr>
    <w:rPr>
      <w:kern w:val="0"/>
      <w:sz w:val="21"/>
    </w:rPr>
  </w:style>
  <w:style w:type="paragraph" w:customStyle="1" w:styleId="143">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44">
    <w:name w:val="标题无"/>
    <w:basedOn w:val="1"/>
    <w:qFormat/>
    <w:uiPriority w:val="0"/>
    <w:pPr>
      <w:spacing w:line="360" w:lineRule="auto"/>
    </w:pPr>
    <w:rPr>
      <w:sz w:val="24"/>
    </w:rPr>
  </w:style>
  <w:style w:type="paragraph" w:customStyle="1" w:styleId="145">
    <w:name w:val="段落正文"/>
    <w:basedOn w:val="1"/>
    <w:qFormat/>
    <w:uiPriority w:val="0"/>
    <w:pPr>
      <w:spacing w:before="156" w:beforeLines="50" w:line="360" w:lineRule="auto"/>
      <w:ind w:firstLine="200" w:firstLineChars="200"/>
    </w:pPr>
    <w:rPr>
      <w:spacing w:val="2"/>
      <w:sz w:val="24"/>
    </w:rPr>
  </w:style>
  <w:style w:type="paragraph" w:customStyle="1" w:styleId="146">
    <w:name w:val="_"/>
    <w:basedOn w:val="1"/>
    <w:qFormat/>
    <w:uiPriority w:val="0"/>
    <w:pPr>
      <w:adjustRightInd w:val="0"/>
      <w:spacing w:line="360" w:lineRule="auto"/>
      <w:ind w:left="480" w:firstLine="200" w:firstLineChars="200"/>
      <w:textAlignment w:val="baseline"/>
    </w:pPr>
    <w:rPr>
      <w:kern w:val="0"/>
      <w:sz w:val="24"/>
    </w:rPr>
  </w:style>
  <w:style w:type="paragraph" w:customStyle="1" w:styleId="147">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48">
    <w:name w:val="表格正文"/>
    <w:basedOn w:val="1"/>
    <w:qFormat/>
    <w:uiPriority w:val="0"/>
    <w:rPr>
      <w:rFonts w:ascii="Calibri" w:hAnsi="Calibri" w:eastAsia="仿宋" w:cs="宋体"/>
      <w:sz w:val="24"/>
    </w:rPr>
  </w:style>
  <w:style w:type="paragraph" w:customStyle="1" w:styleId="149">
    <w:name w:val="首行缩进 1"/>
    <w:basedOn w:val="1"/>
    <w:qFormat/>
    <w:uiPriority w:val="0"/>
    <w:pPr>
      <w:spacing w:after="120" w:line="360" w:lineRule="auto"/>
      <w:ind w:firstLine="200" w:firstLineChars="200"/>
    </w:pPr>
    <w:rPr>
      <w:sz w:val="24"/>
    </w:rPr>
  </w:style>
  <w:style w:type="paragraph" w:customStyle="1" w:styleId="150">
    <w:name w:val="正文1"/>
    <w:basedOn w:val="1"/>
    <w:qFormat/>
    <w:uiPriority w:val="0"/>
    <w:pPr>
      <w:spacing w:line="300" w:lineRule="auto"/>
      <w:ind w:firstLine="200" w:firstLineChars="200"/>
    </w:pPr>
    <w:rPr>
      <w:sz w:val="24"/>
    </w:rPr>
  </w:style>
  <w:style w:type="paragraph" w:customStyle="1" w:styleId="151">
    <w:name w:val="正文4"/>
    <w:basedOn w:val="1"/>
    <w:qFormat/>
    <w:uiPriority w:val="0"/>
    <w:pPr>
      <w:tabs>
        <w:tab w:val="left" w:pos="1275"/>
      </w:tabs>
      <w:spacing w:before="60" w:after="60" w:line="360" w:lineRule="auto"/>
      <w:ind w:left="820" w:leftChars="400" w:hanging="705"/>
    </w:pPr>
    <w:rPr>
      <w:sz w:val="24"/>
    </w:rPr>
  </w:style>
  <w:style w:type="paragraph" w:customStyle="1" w:styleId="152">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53">
    <w:name w:val="图片文字"/>
    <w:basedOn w:val="1"/>
    <w:qFormat/>
    <w:uiPriority w:val="0"/>
    <w:pPr>
      <w:spacing w:line="240" w:lineRule="atLeast"/>
      <w:jc w:val="center"/>
    </w:pPr>
    <w:rPr>
      <w:sz w:val="21"/>
    </w:rPr>
  </w:style>
  <w:style w:type="paragraph" w:customStyle="1" w:styleId="154">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55">
    <w:name w:val="Char"/>
    <w:basedOn w:val="1"/>
    <w:qFormat/>
    <w:uiPriority w:val="0"/>
    <w:pPr>
      <w:spacing w:line="240" w:lineRule="atLeast"/>
      <w:ind w:left="420" w:firstLine="420"/>
    </w:pPr>
    <w:rPr>
      <w:kern w:val="0"/>
      <w:sz w:val="21"/>
    </w:rPr>
  </w:style>
  <w:style w:type="paragraph" w:customStyle="1" w:styleId="156">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57">
    <w:name w:val="正文 + 三号"/>
    <w:basedOn w:val="1"/>
    <w:qFormat/>
    <w:uiPriority w:val="0"/>
    <w:rPr>
      <w:sz w:val="21"/>
    </w:rPr>
  </w:style>
  <w:style w:type="paragraph" w:customStyle="1" w:styleId="158">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59">
    <w:name w:val="默认段落字体 Para Char Char Char Char Char Char Char Char Char1 Char Char Char Char"/>
    <w:basedOn w:val="1"/>
    <w:qFormat/>
    <w:uiPriority w:val="0"/>
    <w:rPr>
      <w:rFonts w:ascii="Tahoma" w:hAnsi="Tahoma"/>
      <w:sz w:val="24"/>
    </w:rPr>
  </w:style>
  <w:style w:type="paragraph" w:customStyle="1" w:styleId="160">
    <w:name w:val="样式 行距: 1.5 倍行距1"/>
    <w:basedOn w:val="1"/>
    <w:qFormat/>
    <w:uiPriority w:val="0"/>
    <w:pPr>
      <w:snapToGrid w:val="0"/>
    </w:pPr>
    <w:rPr>
      <w:sz w:val="21"/>
    </w:rPr>
  </w:style>
  <w:style w:type="paragraph" w:customStyle="1" w:styleId="161">
    <w:name w:val="1.正文"/>
    <w:basedOn w:val="1"/>
    <w:qFormat/>
    <w:uiPriority w:val="0"/>
    <w:pPr>
      <w:spacing w:line="360" w:lineRule="auto"/>
      <w:ind w:left="540" w:leftChars="225" w:firstLine="540" w:firstLineChars="225"/>
    </w:pPr>
    <w:rPr>
      <w:sz w:val="24"/>
    </w:rPr>
  </w:style>
  <w:style w:type="paragraph" w:customStyle="1" w:styleId="162">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63">
    <w:name w:val="正文文本缩进 21"/>
    <w:basedOn w:val="1"/>
    <w:qFormat/>
    <w:uiPriority w:val="0"/>
    <w:pPr>
      <w:adjustRightInd w:val="0"/>
      <w:spacing w:before="120"/>
      <w:ind w:firstLine="420"/>
      <w:textAlignment w:val="baseline"/>
    </w:pPr>
    <w:rPr>
      <w:sz w:val="24"/>
    </w:rPr>
  </w:style>
  <w:style w:type="paragraph" w:customStyle="1" w:styleId="16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65">
    <w:name w:val="标准正文"/>
    <w:basedOn w:val="23"/>
    <w:qFormat/>
    <w:uiPriority w:val="0"/>
    <w:pPr>
      <w:spacing w:before="60" w:after="60" w:line="360" w:lineRule="auto"/>
      <w:ind w:left="0" w:firstLine="482"/>
    </w:pPr>
    <w:rPr>
      <w:rFonts w:ascii="Arial" w:hAnsi="Arial"/>
      <w:sz w:val="24"/>
    </w:rPr>
  </w:style>
  <w:style w:type="paragraph" w:customStyle="1" w:styleId="166">
    <w:name w:val="文本1"/>
    <w:basedOn w:val="1"/>
    <w:qFormat/>
    <w:uiPriority w:val="0"/>
    <w:pPr>
      <w:adjustRightInd w:val="0"/>
      <w:spacing w:line="312" w:lineRule="atLeast"/>
      <w:jc w:val="center"/>
      <w:textAlignment w:val="baseline"/>
    </w:pPr>
    <w:rPr>
      <w:kern w:val="0"/>
      <w:sz w:val="18"/>
    </w:rPr>
  </w:style>
  <w:style w:type="paragraph" w:customStyle="1" w:styleId="167">
    <w:name w:val="1"/>
    <w:basedOn w:val="1"/>
    <w:next w:val="30"/>
    <w:qFormat/>
    <w:uiPriority w:val="0"/>
    <w:rPr>
      <w:rFonts w:ascii="宋体" w:hAnsi="Courier New"/>
      <w:sz w:val="21"/>
    </w:rPr>
  </w:style>
  <w:style w:type="paragraph" w:customStyle="1" w:styleId="168">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69">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70">
    <w:name w:val="表号"/>
    <w:basedOn w:val="1"/>
    <w:qFormat/>
    <w:uiPriority w:val="0"/>
    <w:pPr>
      <w:numPr>
        <w:ilvl w:val="0"/>
        <w:numId w:val="7"/>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71">
    <w:name w:val="正文文本 21"/>
    <w:basedOn w:val="1"/>
    <w:qFormat/>
    <w:uiPriority w:val="0"/>
    <w:pPr>
      <w:adjustRightInd w:val="0"/>
      <w:spacing w:before="120" w:line="360" w:lineRule="auto"/>
      <w:ind w:firstLine="480"/>
      <w:textAlignment w:val="baseline"/>
    </w:pPr>
    <w:rPr>
      <w:sz w:val="24"/>
    </w:rPr>
  </w:style>
  <w:style w:type="paragraph" w:customStyle="1" w:styleId="172">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73">
    <w:name w:val="正文表格"/>
    <w:basedOn w:val="1"/>
    <w:qFormat/>
    <w:uiPriority w:val="0"/>
    <w:pPr>
      <w:adjustRightInd w:val="0"/>
      <w:spacing w:before="40" w:after="40"/>
    </w:pPr>
    <w:rPr>
      <w:sz w:val="24"/>
    </w:rPr>
  </w:style>
  <w:style w:type="paragraph" w:customStyle="1" w:styleId="174">
    <w:name w:val="Char Char 字元 字元 字元 Char Char Char Char"/>
    <w:basedOn w:val="1"/>
    <w:qFormat/>
    <w:uiPriority w:val="0"/>
    <w:pPr>
      <w:adjustRightInd w:val="0"/>
      <w:spacing w:line="360" w:lineRule="auto"/>
    </w:pPr>
    <w:rPr>
      <w:kern w:val="0"/>
      <w:sz w:val="24"/>
    </w:rPr>
  </w:style>
  <w:style w:type="paragraph" w:customStyle="1" w:styleId="17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76">
    <w:name w:val="二级列表"/>
    <w:basedOn w:val="145"/>
    <w:next w:val="145"/>
    <w:qFormat/>
    <w:uiPriority w:val="0"/>
    <w:pPr>
      <w:tabs>
        <w:tab w:val="left" w:pos="2120"/>
      </w:tabs>
      <w:ind w:firstLine="0" w:firstLineChars="0"/>
    </w:pPr>
    <w:rPr>
      <w:b/>
    </w:rPr>
  </w:style>
  <w:style w:type="paragraph" w:customStyle="1" w:styleId="177">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8">
    <w:name w:val="Char11"/>
    <w:basedOn w:val="1"/>
    <w:qFormat/>
    <w:uiPriority w:val="0"/>
    <w:pPr>
      <w:spacing w:line="240" w:lineRule="atLeast"/>
      <w:ind w:left="420" w:firstLine="420"/>
    </w:pPr>
    <w:rPr>
      <w:kern w:val="0"/>
      <w:sz w:val="21"/>
    </w:rPr>
  </w:style>
  <w:style w:type="paragraph" w:customStyle="1" w:styleId="179">
    <w:name w:val="没有缩进（为图形使用）"/>
    <w:basedOn w:val="1"/>
    <w:qFormat/>
    <w:uiPriority w:val="0"/>
    <w:pPr>
      <w:spacing w:before="120" w:after="120" w:line="360" w:lineRule="auto"/>
    </w:pPr>
    <w:rPr>
      <w:sz w:val="24"/>
    </w:rPr>
  </w:style>
  <w:style w:type="paragraph" w:customStyle="1" w:styleId="180">
    <w:name w:val="图例"/>
    <w:basedOn w:val="1"/>
    <w:qFormat/>
    <w:uiPriority w:val="0"/>
    <w:pPr>
      <w:spacing w:before="120" w:after="120" w:line="360" w:lineRule="auto"/>
      <w:jc w:val="center"/>
    </w:pPr>
    <w:rPr>
      <w:rFonts w:eastAsia="仿宋_GB2312"/>
      <w:b/>
      <w:sz w:val="24"/>
    </w:rPr>
  </w:style>
  <w:style w:type="paragraph" w:customStyle="1" w:styleId="181">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3">
    <w:name w:val="内容标题"/>
    <w:basedOn w:val="17"/>
    <w:qFormat/>
    <w:uiPriority w:val="0"/>
    <w:rPr>
      <w:rFonts w:ascii="Tahoma" w:hAnsi="Tahoma"/>
      <w:sz w:val="24"/>
    </w:rPr>
  </w:style>
  <w:style w:type="paragraph" w:customStyle="1" w:styleId="18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85">
    <w:name w:val="样式1"/>
    <w:basedOn w:val="5"/>
    <w:qFormat/>
    <w:uiPriority w:val="0"/>
    <w:pPr>
      <w:tabs>
        <w:tab w:val="left" w:pos="720"/>
      </w:tabs>
      <w:spacing w:before="500" w:after="260" w:line="560" w:lineRule="atLeast"/>
      <w:ind w:left="420" w:hanging="420"/>
    </w:pPr>
  </w:style>
  <w:style w:type="paragraph" w:customStyle="1" w:styleId="186">
    <w:name w:val="表格文本"/>
    <w:qFormat/>
    <w:uiPriority w:val="0"/>
    <w:pPr>
      <w:tabs>
        <w:tab w:val="decimal" w:pos="0"/>
      </w:tabs>
    </w:pPr>
    <w:rPr>
      <w:rFonts w:ascii="Arial" w:hAnsi="Arial" w:eastAsia="宋体" w:cs="Times New Roman"/>
      <w:sz w:val="21"/>
      <w:lang w:val="en-US" w:eastAsia="zh-CN" w:bidi="ar-SA"/>
    </w:rPr>
  </w:style>
  <w:style w:type="paragraph" w:customStyle="1" w:styleId="18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8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89">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90">
    <w:name w:val="表头文本"/>
    <w:qFormat/>
    <w:uiPriority w:val="0"/>
    <w:pPr>
      <w:jc w:val="center"/>
    </w:pPr>
    <w:rPr>
      <w:rFonts w:ascii="Arial" w:hAnsi="Arial" w:eastAsia="宋体" w:cs="Times New Roman"/>
      <w:b/>
      <w:sz w:val="21"/>
      <w:lang w:val="en-US" w:eastAsia="zh-CN" w:bidi="ar-SA"/>
    </w:rPr>
  </w:style>
  <w:style w:type="paragraph" w:customStyle="1" w:styleId="191">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9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93">
    <w:name w:val="Char Char Char Char Char"/>
    <w:basedOn w:val="1"/>
    <w:qFormat/>
    <w:uiPriority w:val="0"/>
    <w:pPr>
      <w:tabs>
        <w:tab w:val="left" w:pos="425"/>
      </w:tabs>
      <w:ind w:left="1620" w:hanging="360"/>
    </w:pPr>
    <w:rPr>
      <w:rFonts w:ascii="Tahoma" w:hAnsi="Tahoma"/>
      <w:sz w:val="24"/>
    </w:rPr>
  </w:style>
  <w:style w:type="paragraph" w:customStyle="1" w:styleId="194">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96">
    <w:name w:val="表头样式"/>
    <w:basedOn w:val="1"/>
    <w:qFormat/>
    <w:uiPriority w:val="0"/>
    <w:pPr>
      <w:autoSpaceDE w:val="0"/>
      <w:autoSpaceDN w:val="0"/>
      <w:adjustRightInd w:val="0"/>
      <w:spacing w:line="360" w:lineRule="auto"/>
      <w:jc w:val="left"/>
    </w:pPr>
    <w:rPr>
      <w:b/>
      <w:kern w:val="0"/>
      <w:sz w:val="21"/>
    </w:rPr>
  </w:style>
  <w:style w:type="paragraph" w:customStyle="1" w:styleId="197">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98">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4"/>
    </w:rPr>
  </w:style>
  <w:style w:type="paragraph" w:customStyle="1" w:styleId="200">
    <w:name w:val="操作步骤"/>
    <w:basedOn w:val="1"/>
    <w:qFormat/>
    <w:uiPriority w:val="0"/>
    <w:pPr>
      <w:numPr>
        <w:ilvl w:val="0"/>
        <w:numId w:val="8"/>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0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02">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04">
    <w:name w:val="Char1 Char Char Char1"/>
    <w:basedOn w:val="1"/>
    <w:qFormat/>
    <w:uiPriority w:val="0"/>
    <w:rPr>
      <w:rFonts w:ascii="Tahoma" w:hAnsi="Tahoma"/>
      <w:sz w:val="30"/>
    </w:rPr>
  </w:style>
  <w:style w:type="paragraph" w:customStyle="1" w:styleId="205">
    <w:name w:val="Char Char Char Char Char Char Char"/>
    <w:basedOn w:val="1"/>
    <w:qFormat/>
    <w:uiPriority w:val="0"/>
    <w:rPr>
      <w:rFonts w:ascii="Tahoma" w:hAnsi="Tahoma"/>
      <w:sz w:val="24"/>
    </w:rPr>
  </w:style>
  <w:style w:type="paragraph" w:customStyle="1" w:styleId="206">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07">
    <w:name w:val="表头"/>
    <w:basedOn w:val="148"/>
    <w:qFormat/>
    <w:uiPriority w:val="0"/>
    <w:pPr>
      <w:jc w:val="center"/>
    </w:pPr>
    <w:rPr>
      <w:b/>
      <w:bCs/>
    </w:rPr>
  </w:style>
  <w:style w:type="paragraph" w:customStyle="1" w:styleId="208">
    <w:name w:val="Char Char1 Char"/>
    <w:basedOn w:val="1"/>
    <w:qFormat/>
    <w:uiPriority w:val="0"/>
    <w:rPr>
      <w:rFonts w:ascii="Tahoma" w:hAnsi="Tahoma"/>
      <w:sz w:val="24"/>
      <w:szCs w:val="24"/>
    </w:rPr>
  </w:style>
  <w:style w:type="paragraph" w:customStyle="1" w:styleId="209">
    <w:name w:val="样式2"/>
    <w:basedOn w:val="5"/>
    <w:qFormat/>
    <w:uiPriority w:val="0"/>
    <w:pPr>
      <w:numPr>
        <w:ilvl w:val="0"/>
        <w:numId w:val="9"/>
      </w:numPr>
      <w:spacing w:before="560" w:line="400" w:lineRule="exact"/>
      <w:jc w:val="center"/>
      <w:outlineLvl w:val="0"/>
    </w:pPr>
    <w:rPr>
      <w:b w:val="0"/>
      <w:sz w:val="44"/>
    </w:rPr>
  </w:style>
  <w:style w:type="paragraph" w:customStyle="1" w:styleId="210">
    <w:name w:val="正文字缩2字"/>
    <w:basedOn w:val="1"/>
    <w:qFormat/>
    <w:uiPriority w:val="0"/>
    <w:pPr>
      <w:spacing w:before="60" w:after="60" w:line="360" w:lineRule="auto"/>
      <w:ind w:left="200" w:leftChars="200" w:firstLine="200" w:firstLineChars="200"/>
    </w:pPr>
    <w:rPr>
      <w:sz w:val="24"/>
    </w:rPr>
  </w:style>
  <w:style w:type="paragraph" w:customStyle="1" w:styleId="211">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212">
    <w:name w:val="Title - Date"/>
    <w:basedOn w:val="53"/>
    <w:next w:val="1"/>
    <w:qFormat/>
    <w:uiPriority w:val="0"/>
    <w:pPr>
      <w:spacing w:before="240" w:after="720"/>
    </w:pPr>
    <w:rPr>
      <w:sz w:val="28"/>
    </w:rPr>
  </w:style>
  <w:style w:type="paragraph" w:customStyle="1" w:styleId="213">
    <w:name w:val="样式 正文首行缩进 2 + 首行缩进:  2 字符"/>
    <w:basedOn w:val="1"/>
    <w:qFormat/>
    <w:uiPriority w:val="0"/>
    <w:pPr>
      <w:numPr>
        <w:ilvl w:val="0"/>
        <w:numId w:val="10"/>
      </w:numPr>
      <w:adjustRightInd w:val="0"/>
      <w:snapToGrid w:val="0"/>
      <w:spacing w:line="360" w:lineRule="auto"/>
    </w:pPr>
    <w:rPr>
      <w:rFonts w:ascii="Arial" w:hAnsi="Arial"/>
      <w:b/>
      <w:sz w:val="24"/>
    </w:rPr>
  </w:style>
  <w:style w:type="paragraph" w:customStyle="1" w:styleId="214">
    <w:name w:val="Table Contents"/>
    <w:basedOn w:val="22"/>
    <w:qFormat/>
    <w:uiPriority w:val="0"/>
    <w:pPr>
      <w:suppressAutoHyphens/>
      <w:jc w:val="left"/>
    </w:pPr>
    <w:rPr>
      <w:rFonts w:ascii="Times New Roman" w:eastAsia="Times New Roman"/>
      <w:kern w:val="0"/>
      <w:sz w:val="24"/>
    </w:rPr>
  </w:style>
  <w:style w:type="paragraph" w:customStyle="1" w:styleId="215">
    <w:name w:val="Char1"/>
    <w:basedOn w:val="1"/>
    <w:qFormat/>
    <w:uiPriority w:val="0"/>
    <w:rPr>
      <w:sz w:val="21"/>
    </w:rPr>
  </w:style>
  <w:style w:type="paragraph" w:customStyle="1" w:styleId="216">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7">
    <w:name w:val="可研正文"/>
    <w:basedOn w:val="22"/>
    <w:qFormat/>
    <w:uiPriority w:val="0"/>
    <w:pPr>
      <w:adjustRightInd w:val="0"/>
      <w:snapToGrid w:val="0"/>
      <w:spacing w:line="440" w:lineRule="exact"/>
      <w:ind w:firstLine="567"/>
    </w:pPr>
    <w:rPr>
      <w:sz w:val="28"/>
    </w:rPr>
  </w:style>
  <w:style w:type="paragraph" w:customStyle="1" w:styleId="218">
    <w:name w:val="关键词"/>
    <w:basedOn w:val="1"/>
    <w:next w:val="1"/>
    <w:qFormat/>
    <w:uiPriority w:val="0"/>
    <w:pPr>
      <w:spacing w:line="360" w:lineRule="auto"/>
    </w:pPr>
    <w:rPr>
      <w:rFonts w:eastAsia="黑体"/>
      <w:sz w:val="20"/>
    </w:rPr>
  </w:style>
  <w:style w:type="paragraph" w:customStyle="1" w:styleId="219">
    <w:name w:val="样式 首行缩进:  0.74 厘米"/>
    <w:basedOn w:val="1"/>
    <w:qFormat/>
    <w:uiPriority w:val="0"/>
    <w:pPr>
      <w:spacing w:line="360" w:lineRule="auto"/>
      <w:ind w:firstLine="420"/>
    </w:pPr>
    <w:rPr>
      <w:sz w:val="24"/>
    </w:rPr>
  </w:style>
  <w:style w:type="paragraph" w:customStyle="1" w:styleId="220">
    <w:name w:val="简单回函地址"/>
    <w:basedOn w:val="1"/>
    <w:qFormat/>
    <w:uiPriority w:val="0"/>
    <w:pPr>
      <w:adjustRightInd w:val="0"/>
      <w:snapToGrid w:val="0"/>
      <w:spacing w:line="360" w:lineRule="auto"/>
    </w:pPr>
    <w:rPr>
      <w:sz w:val="24"/>
    </w:rPr>
  </w:style>
  <w:style w:type="paragraph" w:customStyle="1" w:styleId="221">
    <w:name w:val="Char Char14 Char Char"/>
    <w:basedOn w:val="1"/>
    <w:qFormat/>
    <w:uiPriority w:val="0"/>
    <w:rPr>
      <w:sz w:val="21"/>
      <w:szCs w:val="24"/>
    </w:rPr>
  </w:style>
  <w:style w:type="paragraph" w:customStyle="1" w:styleId="222">
    <w:name w:val="文本框样式1"/>
    <w:basedOn w:val="1"/>
    <w:qFormat/>
    <w:uiPriority w:val="0"/>
    <w:pPr>
      <w:adjustRightInd w:val="0"/>
      <w:snapToGrid w:val="0"/>
      <w:spacing w:before="60" w:line="180" w:lineRule="exact"/>
      <w:jc w:val="center"/>
    </w:pPr>
    <w:rPr>
      <w:sz w:val="21"/>
    </w:rPr>
  </w:style>
  <w:style w:type="paragraph" w:customStyle="1" w:styleId="223">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224">
    <w:name w:val="Char Char Char Char Char Char Char1"/>
    <w:basedOn w:val="17"/>
    <w:qFormat/>
    <w:uiPriority w:val="0"/>
    <w:rPr>
      <w:rFonts w:ascii="宋体" w:hAnsi="Tahoma"/>
    </w:rPr>
  </w:style>
  <w:style w:type="paragraph" w:customStyle="1" w:styleId="225">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26">
    <w:name w:val="二级条标题"/>
    <w:basedOn w:val="106"/>
    <w:next w:val="108"/>
    <w:qFormat/>
    <w:uiPriority w:val="0"/>
    <w:pPr>
      <w:ind w:left="840"/>
      <w:outlineLvl w:val="3"/>
    </w:pPr>
  </w:style>
  <w:style w:type="paragraph" w:customStyle="1" w:styleId="227">
    <w:name w:val="样式 样式 首行缩进:  2 字符 + 首行缩进:  2 字符"/>
    <w:basedOn w:val="1"/>
    <w:qFormat/>
    <w:uiPriority w:val="0"/>
    <w:pPr>
      <w:numPr>
        <w:ilvl w:val="0"/>
        <w:numId w:val="11"/>
      </w:numPr>
      <w:tabs>
        <w:tab w:val="clear" w:pos="1230"/>
      </w:tabs>
      <w:spacing w:line="360" w:lineRule="auto"/>
      <w:ind w:firstLine="480" w:firstLineChars="200"/>
    </w:pPr>
    <w:rPr>
      <w:sz w:val="24"/>
    </w:rPr>
  </w:style>
  <w:style w:type="paragraph" w:customStyle="1" w:styleId="228">
    <w:name w:val="_Style 226"/>
    <w:qFormat/>
    <w:uiPriority w:val="0"/>
    <w:rPr>
      <w:rFonts w:ascii="Times New Roman" w:hAnsi="Times New Roman" w:eastAsia="宋体" w:cs="Times New Roman"/>
      <w:kern w:val="2"/>
      <w:sz w:val="21"/>
      <w:lang w:val="en-US" w:eastAsia="zh-CN" w:bidi="ar-SA"/>
    </w:rPr>
  </w:style>
  <w:style w:type="paragraph" w:customStyle="1" w:styleId="229">
    <w:name w:val="标题3——2"/>
    <w:basedOn w:val="2"/>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30">
    <w:name w:val="标书正文:  0.74 厘米"/>
    <w:basedOn w:val="1"/>
    <w:qFormat/>
    <w:uiPriority w:val="0"/>
    <w:pPr>
      <w:snapToGrid w:val="0"/>
      <w:spacing w:line="360" w:lineRule="auto"/>
      <w:ind w:firstLine="420"/>
    </w:pPr>
    <w:rPr>
      <w:sz w:val="24"/>
    </w:rPr>
  </w:style>
  <w:style w:type="paragraph" w:customStyle="1" w:styleId="231">
    <w:name w:val="编号正文"/>
    <w:basedOn w:val="232"/>
    <w:qFormat/>
    <w:uiPriority w:val="0"/>
    <w:pPr>
      <w:snapToGrid/>
      <w:spacing w:line="360" w:lineRule="auto"/>
      <w:ind w:left="1407" w:hanging="1047"/>
      <w:jc w:val="left"/>
    </w:pPr>
    <w:rPr>
      <w:rFonts w:eastAsia="仿宋_GB2312"/>
    </w:rPr>
  </w:style>
  <w:style w:type="paragraph" w:customStyle="1" w:styleId="23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33">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34">
    <w:name w:val="首行缩进"/>
    <w:basedOn w:val="1"/>
    <w:qFormat/>
    <w:uiPriority w:val="0"/>
    <w:pPr>
      <w:numPr>
        <w:ilvl w:val="0"/>
        <w:numId w:val="12"/>
      </w:numPr>
      <w:spacing w:line="360" w:lineRule="auto"/>
    </w:pPr>
    <w:rPr>
      <w:rFonts w:eastAsia="仿宋_GB2312"/>
    </w:rPr>
  </w:style>
  <w:style w:type="paragraph" w:customStyle="1" w:styleId="235">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3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7">
    <w:name w:val="表格内文字"/>
    <w:basedOn w:val="30"/>
    <w:qFormat/>
    <w:uiPriority w:val="0"/>
    <w:pPr>
      <w:adjustRightInd w:val="0"/>
    </w:pPr>
    <w:rPr>
      <w:color w:val="000000"/>
      <w:lang w:val="en-GB"/>
    </w:rPr>
  </w:style>
  <w:style w:type="paragraph" w:customStyle="1" w:styleId="23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styleId="239">
    <w:name w:val="List Paragraph"/>
    <w:basedOn w:val="1"/>
    <w:qFormat/>
    <w:uiPriority w:val="34"/>
    <w:pPr>
      <w:ind w:firstLine="420" w:firstLineChars="20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23</Pages>
  <Words>7690</Words>
  <Characters>8055</Characters>
  <Lines>77</Lines>
  <Paragraphs>21</Paragraphs>
  <TotalTime>11</TotalTime>
  <ScaleCrop>false</ScaleCrop>
  <LinksUpToDate>false</LinksUpToDate>
  <CharactersWithSpaces>8948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2026-07-09T01:02:00Z</dcterms:created>
  <dc:creator>罗成</dc:creator>
  <cp:lastModifiedBy>WPS_1644898800</cp:lastModifiedBy>
  <cp:lastPrinted>2014-09-16T09:15:00Z</cp:lastPrinted>
  <dcterms:modified xsi:type="dcterms:W3CDTF">2026-07-15T08:08:06Z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DAF4F564619F48EF927B4C21C5D72683_13</vt:lpwstr>
  </property>
  <property fmtid="{D5CDD505-2E9C-101B-9397-08002B2CF9AE}" pid="4" name="KSOTemplateDocerSaveRecord">
    <vt:lpwstr>eyJoZGlkIjoiZDU3YjFhZDJhYmJiMmVlMmYxZTE5NTgwNTY2NDA1N2UiLCJ1c2VySWQiOiIxMzI4OTc2MTE1In0=</vt:lpwstr>
  </property>
</Properties>
</file>