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ascii="方正仿宋_GBK" w:hAnsi="宋体" w:eastAsia="方正仿宋_GBK"/>
          <w:color w:val="auto"/>
        </w:rPr>
      </w:pPr>
    </w:p>
    <w:p w14:paraId="4B5377F7">
      <w:pPr>
        <w:jc w:val="left"/>
        <w:rPr>
          <w:rFonts w:ascii="方正仿宋_GBK" w:hAnsi="宋体" w:eastAsia="方正仿宋_GBK"/>
          <w:color w:val="auto"/>
        </w:rPr>
      </w:pPr>
    </w:p>
    <w:p w14:paraId="5F2D9326">
      <w:pPr>
        <w:spacing w:before="480" w:beforeLines="200"/>
        <w:jc w:val="center"/>
        <w:rPr>
          <w:rFonts w:ascii="方正黑体_GBK" w:hAnsi="方正黑体_GBK" w:eastAsia="方正黑体_GBK" w:cs="方正黑体_GBK"/>
          <w:color w:val="auto"/>
          <w:sz w:val="72"/>
          <w:szCs w:val="72"/>
        </w:rPr>
      </w:pPr>
      <w:r>
        <w:rPr>
          <w:rFonts w:hint="eastAsia" w:ascii="方正黑体_GBK" w:hAnsi="方正黑体_GBK" w:eastAsia="方正黑体_GBK" w:cs="方正黑体_GBK"/>
          <w:color w:val="auto"/>
          <w:sz w:val="72"/>
          <w:szCs w:val="72"/>
        </w:rPr>
        <w:t>重庆城市管理职业学院</w:t>
      </w:r>
    </w:p>
    <w:p w14:paraId="049ECA1C">
      <w:pPr>
        <w:jc w:val="left"/>
        <w:rPr>
          <w:rFonts w:ascii="方正仿宋_GBK" w:hAnsi="宋体" w:eastAsia="方正仿宋_GBK"/>
          <w:color w:val="auto"/>
        </w:rPr>
      </w:pPr>
    </w:p>
    <w:p w14:paraId="46B91AC7">
      <w:pPr>
        <w:spacing w:line="1600" w:lineRule="exact"/>
        <w:jc w:val="center"/>
        <w:outlineLvl w:val="0"/>
        <w:rPr>
          <w:rFonts w:ascii="方正黑体_GBK" w:hAnsi="宋体" w:eastAsia="方正黑体_GBK"/>
          <w:color w:val="auto"/>
          <w:sz w:val="96"/>
          <w:szCs w:val="96"/>
        </w:rPr>
      </w:pPr>
      <w:r>
        <w:rPr>
          <w:rFonts w:hint="eastAsia" w:ascii="方正黑体_GBK" w:hAnsi="宋体" w:eastAsia="方正黑体_GBK"/>
          <w:color w:val="auto"/>
          <w:sz w:val="96"/>
          <w:szCs w:val="96"/>
        </w:rPr>
        <w:t>校级市场询价通知书</w:t>
      </w:r>
    </w:p>
    <w:p w14:paraId="65CA7B36">
      <w:pPr>
        <w:jc w:val="left"/>
        <w:rPr>
          <w:rFonts w:ascii="方正仿宋_GBK" w:hAnsi="宋体" w:eastAsia="方正仿宋_GBK"/>
          <w:color w:val="auto"/>
        </w:rPr>
      </w:pPr>
    </w:p>
    <w:p w14:paraId="4CF6CD0A">
      <w:pPr>
        <w:jc w:val="left"/>
        <w:rPr>
          <w:rFonts w:ascii="方正仿宋_GBK" w:hAnsi="宋体" w:eastAsia="方正仿宋_GBK"/>
          <w:color w:val="auto"/>
        </w:rPr>
      </w:pPr>
    </w:p>
    <w:p w14:paraId="268E1D46">
      <w:pPr>
        <w:jc w:val="left"/>
        <w:rPr>
          <w:rFonts w:ascii="方正仿宋_GBK" w:hAnsi="宋体" w:eastAsia="方正仿宋_GBK"/>
          <w:color w:val="auto"/>
        </w:rPr>
      </w:pPr>
    </w:p>
    <w:p w14:paraId="1AE0A4C6">
      <w:pPr>
        <w:spacing w:line="700" w:lineRule="exact"/>
        <w:ind w:firstLine="1677" w:firstLineChars="466"/>
        <w:rPr>
          <w:rFonts w:ascii="方正小标宋_GBK" w:hAnsi="宋体" w:eastAsia="方正小标宋_GBK"/>
          <w:color w:val="auto"/>
          <w:sz w:val="36"/>
          <w:szCs w:val="36"/>
        </w:rPr>
      </w:pPr>
      <w:r>
        <w:rPr>
          <w:rFonts w:hint="eastAsia" w:ascii="方正小标宋_GBK" w:hAnsi="宋体" w:eastAsia="方正小标宋_GBK"/>
          <w:color w:val="auto"/>
          <w:sz w:val="36"/>
          <w:szCs w:val="36"/>
        </w:rPr>
        <w:t>项目编号：FSCG2026C-006</w:t>
      </w:r>
      <w:bookmarkStart w:id="162" w:name="_GoBack"/>
      <w:bookmarkEnd w:id="162"/>
    </w:p>
    <w:p w14:paraId="299F5C1F">
      <w:pPr>
        <w:spacing w:line="700" w:lineRule="exact"/>
        <w:ind w:left="3518" w:leftChars="600" w:right="630" w:rightChars="225" w:hanging="1838"/>
        <w:rPr>
          <w:rFonts w:ascii="方正小标宋_GBK" w:hAnsi="宋体" w:eastAsia="方正小标宋_GBK"/>
          <w:color w:val="auto"/>
          <w:sz w:val="36"/>
          <w:szCs w:val="36"/>
        </w:rPr>
      </w:pPr>
      <w:r>
        <w:rPr>
          <w:rFonts w:hint="eastAsia" w:ascii="方正小标宋_GBK" w:hAnsi="宋体" w:eastAsia="方正小标宋_GBK"/>
          <w:color w:val="auto"/>
          <w:sz w:val="36"/>
          <w:szCs w:val="36"/>
        </w:rPr>
        <w:t>项目名称：</w:t>
      </w:r>
      <w:r>
        <w:rPr>
          <w:rFonts w:hint="eastAsia" w:ascii="方正小标宋_GBK" w:eastAsia="方正小标宋_GBK" w:cs="Arial"/>
          <w:color w:val="auto"/>
          <w:sz w:val="36"/>
          <w:szCs w:val="36"/>
        </w:rPr>
        <w:t>重庆城市管理职业学院国家级权威媒体教学成果奖专题报道服务采购</w:t>
      </w:r>
    </w:p>
    <w:p w14:paraId="1D1FEC82">
      <w:pPr>
        <w:spacing w:line="700" w:lineRule="exact"/>
        <w:jc w:val="center"/>
        <w:rPr>
          <w:rFonts w:ascii="方正小标宋_GBK" w:hAnsi="宋体" w:eastAsia="方正小标宋_GBK"/>
          <w:b/>
          <w:color w:val="auto"/>
          <w:sz w:val="36"/>
          <w:szCs w:val="36"/>
        </w:rPr>
      </w:pPr>
    </w:p>
    <w:p w14:paraId="2691CBF1">
      <w:pPr>
        <w:spacing w:line="700" w:lineRule="exact"/>
        <w:jc w:val="center"/>
        <w:rPr>
          <w:rFonts w:ascii="方正小标宋_GBK" w:hAnsi="宋体" w:eastAsia="方正小标宋_GBK"/>
          <w:b/>
          <w:color w:val="auto"/>
          <w:sz w:val="36"/>
          <w:szCs w:val="36"/>
        </w:rPr>
      </w:pPr>
    </w:p>
    <w:p w14:paraId="771CB162">
      <w:pPr>
        <w:spacing w:line="700" w:lineRule="exact"/>
        <w:jc w:val="center"/>
        <w:rPr>
          <w:rFonts w:ascii="方正小标宋_GBK" w:hAnsi="宋体" w:eastAsia="方正小标宋_GBK"/>
          <w:b/>
          <w:color w:val="auto"/>
          <w:sz w:val="36"/>
          <w:szCs w:val="36"/>
        </w:rPr>
      </w:pPr>
    </w:p>
    <w:p w14:paraId="1384FB85">
      <w:pPr>
        <w:spacing w:line="700" w:lineRule="exact"/>
        <w:rPr>
          <w:rFonts w:ascii="方正小标宋_GBK" w:hAnsi="宋体" w:eastAsia="方正小标宋_GBK"/>
          <w:b/>
          <w:color w:val="auto"/>
          <w:sz w:val="36"/>
          <w:szCs w:val="36"/>
        </w:rPr>
      </w:pPr>
    </w:p>
    <w:p w14:paraId="2BB77BC8">
      <w:pPr>
        <w:spacing w:line="700" w:lineRule="exact"/>
        <w:rPr>
          <w:rFonts w:ascii="方正小标宋_GBK" w:hAnsi="宋体" w:eastAsia="方正小标宋_GBK"/>
          <w:b/>
          <w:color w:val="auto"/>
          <w:sz w:val="36"/>
          <w:szCs w:val="36"/>
        </w:rPr>
      </w:pPr>
    </w:p>
    <w:p w14:paraId="249BDB1C">
      <w:pPr>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采购人：重庆城市管理职业学院</w:t>
      </w:r>
    </w:p>
    <w:p w14:paraId="18659B67">
      <w:pPr>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二〇二</w:t>
      </w:r>
      <w:r>
        <w:rPr>
          <w:rFonts w:hint="eastAsia" w:ascii="方正小标宋_GBK" w:hAnsi="方正小标宋_GBK" w:eastAsia="方正小标宋_GBK" w:cs="方正小标宋_GBK"/>
          <w:color w:val="auto"/>
          <w:sz w:val="36"/>
          <w:szCs w:val="36"/>
        </w:rPr>
        <w:t>六年六</w:t>
      </w:r>
      <w:r>
        <w:rPr>
          <w:rFonts w:hint="eastAsia" w:ascii="方正小标宋_GBK" w:hAnsi="方正小标宋_GBK" w:eastAsia="方正小标宋_GBK" w:cs="方正小标宋_GBK"/>
          <w:color w:val="auto"/>
          <w:sz w:val="36"/>
          <w:szCs w:val="36"/>
        </w:rPr>
        <w:t>月</w:t>
      </w:r>
    </w:p>
    <w:p w14:paraId="1DF6DF41">
      <w:pPr>
        <w:jc w:val="center"/>
        <w:rPr>
          <w:rFonts w:ascii="方正小标宋_GBK" w:hAnsi="方正小标宋_GBK" w:eastAsia="方正小标宋_GBK" w:cs="方正小标宋_GBK"/>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ascii="方正黑体_GBK" w:eastAsia="方正黑体_GBK"/>
          <w:color w:val="auto"/>
          <w:sz w:val="44"/>
          <w:szCs w:val="28"/>
        </w:rPr>
      </w:pPr>
      <w:r>
        <w:rPr>
          <w:rFonts w:hint="eastAsia" w:ascii="方正黑体_GBK" w:eastAsia="方正黑体_GBK"/>
          <w:color w:val="auto"/>
          <w:sz w:val="44"/>
          <w:szCs w:val="28"/>
        </w:rPr>
        <w:t>目   录</w:t>
      </w:r>
    </w:p>
    <w:p w14:paraId="4E4DE1B6">
      <w:pPr>
        <w:pStyle w:val="45"/>
        <w:tabs>
          <w:tab w:val="right" w:leader="dot" w:pos="9412"/>
        </w:tabs>
        <w:ind w:left="560"/>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color w:val="auto"/>
        </w:rPr>
        <w:fldChar w:fldCharType="begin"/>
      </w:r>
      <w:r>
        <w:rPr>
          <w:color w:val="auto"/>
        </w:rPr>
        <w:instrText xml:space="preserve"> HYPERLINK \l "_Toc26309" </w:instrText>
      </w:r>
      <w:r>
        <w:rPr>
          <w:color w:val="auto"/>
        </w:rPr>
        <w:fldChar w:fldCharType="separate"/>
      </w:r>
      <w:r>
        <w:rPr>
          <w:rFonts w:hint="eastAsia" w:ascii="方正小标宋_GBK" w:eastAsia="方正小标宋_GBK"/>
          <w:color w:val="auto"/>
          <w:szCs w:val="30"/>
        </w:rPr>
        <w:t xml:space="preserve">第一篇  </w:t>
      </w:r>
      <w:r>
        <w:rPr>
          <w:rFonts w:hint="eastAsia" w:ascii="方正小标宋_GBK" w:eastAsia="方正小标宋_GBK" w:cs="Arial"/>
          <w:color w:val="auto"/>
        </w:rPr>
        <w:t>询价采购邀请书</w:t>
      </w:r>
      <w:r>
        <w:rPr>
          <w:color w:val="auto"/>
        </w:rPr>
        <w:tab/>
      </w:r>
      <w:r>
        <w:rPr>
          <w:color w:val="auto"/>
        </w:rPr>
        <w:fldChar w:fldCharType="begin"/>
      </w:r>
      <w:r>
        <w:rPr>
          <w:color w:val="auto"/>
        </w:rPr>
        <w:instrText xml:space="preserve"> PAGEREF _Toc26309 \h </w:instrText>
      </w:r>
      <w:r>
        <w:rPr>
          <w:color w:val="auto"/>
        </w:rPr>
        <w:fldChar w:fldCharType="separate"/>
      </w:r>
      <w:r>
        <w:rPr>
          <w:color w:val="auto"/>
        </w:rPr>
        <w:t>- 2 -</w:t>
      </w:r>
      <w:r>
        <w:rPr>
          <w:color w:val="auto"/>
        </w:rPr>
        <w:fldChar w:fldCharType="end"/>
      </w:r>
      <w:r>
        <w:rPr>
          <w:color w:val="auto"/>
        </w:rPr>
        <w:fldChar w:fldCharType="end"/>
      </w:r>
    </w:p>
    <w:p w14:paraId="7EB583B3">
      <w:pPr>
        <w:pStyle w:val="45"/>
        <w:tabs>
          <w:tab w:val="right" w:leader="dot" w:pos="9412"/>
        </w:tabs>
        <w:ind w:left="560"/>
        <w:rPr>
          <w:color w:val="auto"/>
        </w:rPr>
      </w:pPr>
      <w:r>
        <w:rPr>
          <w:color w:val="auto"/>
        </w:rPr>
        <w:fldChar w:fldCharType="begin"/>
      </w:r>
      <w:r>
        <w:rPr>
          <w:color w:val="auto"/>
        </w:rPr>
        <w:instrText xml:space="preserve"> HYPERLINK \l "_Toc15497" </w:instrText>
      </w:r>
      <w:r>
        <w:rPr>
          <w:color w:val="auto"/>
        </w:rPr>
        <w:fldChar w:fldCharType="separate"/>
      </w:r>
      <w:r>
        <w:rPr>
          <w:rFonts w:hint="eastAsia" w:ascii="方正仿宋_GBK" w:hAnsi="宋体" w:eastAsia="方正仿宋_GBK"/>
          <w:color w:val="auto"/>
        </w:rPr>
        <w:t>一、询价内容</w:t>
      </w:r>
      <w:r>
        <w:rPr>
          <w:color w:val="auto"/>
        </w:rPr>
        <w:tab/>
      </w:r>
      <w:r>
        <w:rPr>
          <w:color w:val="auto"/>
        </w:rPr>
        <w:fldChar w:fldCharType="begin"/>
      </w:r>
      <w:r>
        <w:rPr>
          <w:color w:val="auto"/>
        </w:rPr>
        <w:instrText xml:space="preserve"> PAGEREF _Toc15497 \h </w:instrText>
      </w:r>
      <w:r>
        <w:rPr>
          <w:color w:val="auto"/>
        </w:rPr>
        <w:fldChar w:fldCharType="separate"/>
      </w:r>
      <w:r>
        <w:rPr>
          <w:color w:val="auto"/>
        </w:rPr>
        <w:t>- 2 -</w:t>
      </w:r>
      <w:r>
        <w:rPr>
          <w:color w:val="auto"/>
        </w:rPr>
        <w:fldChar w:fldCharType="end"/>
      </w:r>
      <w:r>
        <w:rPr>
          <w:color w:val="auto"/>
        </w:rPr>
        <w:fldChar w:fldCharType="end"/>
      </w:r>
    </w:p>
    <w:p w14:paraId="201A0633">
      <w:pPr>
        <w:pStyle w:val="45"/>
        <w:tabs>
          <w:tab w:val="right" w:leader="dot" w:pos="9412"/>
        </w:tabs>
        <w:ind w:left="560"/>
        <w:rPr>
          <w:color w:val="auto"/>
        </w:rPr>
      </w:pPr>
      <w:r>
        <w:rPr>
          <w:color w:val="auto"/>
        </w:rPr>
        <w:fldChar w:fldCharType="begin"/>
      </w:r>
      <w:r>
        <w:rPr>
          <w:color w:val="auto"/>
        </w:rPr>
        <w:instrText xml:space="preserve"> HYPERLINK \l "_Toc3602" </w:instrText>
      </w:r>
      <w:r>
        <w:rPr>
          <w:color w:val="auto"/>
        </w:rPr>
        <w:fldChar w:fldCharType="separate"/>
      </w:r>
      <w:r>
        <w:rPr>
          <w:rFonts w:hint="eastAsia" w:ascii="方正仿宋_GBK" w:hAnsi="宋体" w:eastAsia="方正仿宋_GBK"/>
          <w:color w:val="auto"/>
        </w:rPr>
        <w:t>二、资金来源</w:t>
      </w:r>
      <w:r>
        <w:rPr>
          <w:color w:val="auto"/>
        </w:rPr>
        <w:tab/>
      </w:r>
      <w:r>
        <w:rPr>
          <w:color w:val="auto"/>
        </w:rPr>
        <w:fldChar w:fldCharType="begin"/>
      </w:r>
      <w:r>
        <w:rPr>
          <w:color w:val="auto"/>
        </w:rPr>
        <w:instrText xml:space="preserve"> PAGEREF _Toc3602 \h </w:instrText>
      </w:r>
      <w:r>
        <w:rPr>
          <w:color w:val="auto"/>
        </w:rPr>
        <w:fldChar w:fldCharType="separate"/>
      </w:r>
      <w:r>
        <w:rPr>
          <w:color w:val="auto"/>
        </w:rPr>
        <w:t>- 2 -</w:t>
      </w:r>
      <w:r>
        <w:rPr>
          <w:color w:val="auto"/>
        </w:rPr>
        <w:fldChar w:fldCharType="end"/>
      </w:r>
      <w:r>
        <w:rPr>
          <w:color w:val="auto"/>
        </w:rPr>
        <w:fldChar w:fldCharType="end"/>
      </w:r>
    </w:p>
    <w:p w14:paraId="41AA725F">
      <w:pPr>
        <w:pStyle w:val="45"/>
        <w:tabs>
          <w:tab w:val="right" w:leader="dot" w:pos="9412"/>
        </w:tabs>
        <w:ind w:left="560"/>
        <w:rPr>
          <w:color w:val="auto"/>
        </w:rPr>
      </w:pPr>
      <w:r>
        <w:rPr>
          <w:color w:val="auto"/>
        </w:rPr>
        <w:fldChar w:fldCharType="begin"/>
      </w:r>
      <w:r>
        <w:rPr>
          <w:color w:val="auto"/>
        </w:rPr>
        <w:instrText xml:space="preserve"> HYPERLINK \l "_Toc28267" </w:instrText>
      </w:r>
      <w:r>
        <w:rPr>
          <w:color w:val="auto"/>
        </w:rPr>
        <w:fldChar w:fldCharType="separate"/>
      </w:r>
      <w:r>
        <w:rPr>
          <w:rFonts w:hint="eastAsia" w:ascii="方正仿宋_GBK" w:hAnsi="宋体" w:eastAsia="方正仿宋_GBK"/>
          <w:color w:val="auto"/>
        </w:rPr>
        <w:t>三、供应商资格条件</w:t>
      </w:r>
      <w:r>
        <w:rPr>
          <w:color w:val="auto"/>
        </w:rPr>
        <w:tab/>
      </w:r>
      <w:r>
        <w:rPr>
          <w:color w:val="auto"/>
        </w:rPr>
        <w:fldChar w:fldCharType="begin"/>
      </w:r>
      <w:r>
        <w:rPr>
          <w:color w:val="auto"/>
        </w:rPr>
        <w:instrText xml:space="preserve"> PAGEREF _Toc28267 \h </w:instrText>
      </w:r>
      <w:r>
        <w:rPr>
          <w:color w:val="auto"/>
        </w:rPr>
        <w:fldChar w:fldCharType="separate"/>
      </w:r>
      <w:r>
        <w:rPr>
          <w:color w:val="auto"/>
        </w:rPr>
        <w:t>- 2 -</w:t>
      </w:r>
      <w:r>
        <w:rPr>
          <w:color w:val="auto"/>
        </w:rPr>
        <w:fldChar w:fldCharType="end"/>
      </w:r>
      <w:r>
        <w:rPr>
          <w:color w:val="auto"/>
        </w:rPr>
        <w:fldChar w:fldCharType="end"/>
      </w:r>
    </w:p>
    <w:p w14:paraId="69F38292">
      <w:pPr>
        <w:pStyle w:val="45"/>
        <w:tabs>
          <w:tab w:val="right" w:leader="dot" w:pos="9412"/>
        </w:tabs>
        <w:ind w:left="560"/>
        <w:rPr>
          <w:color w:val="auto"/>
        </w:rPr>
      </w:pPr>
      <w:r>
        <w:rPr>
          <w:color w:val="auto"/>
        </w:rPr>
        <w:fldChar w:fldCharType="begin"/>
      </w:r>
      <w:r>
        <w:rPr>
          <w:color w:val="auto"/>
        </w:rPr>
        <w:instrText xml:space="preserve"> HYPERLINK \l "_Toc9785" </w:instrText>
      </w:r>
      <w:r>
        <w:rPr>
          <w:color w:val="auto"/>
        </w:rPr>
        <w:fldChar w:fldCharType="separate"/>
      </w:r>
      <w:r>
        <w:rPr>
          <w:rFonts w:hint="eastAsia" w:ascii="方正仿宋_GBK" w:hAnsi="宋体" w:eastAsia="方正仿宋_GBK"/>
          <w:color w:val="auto"/>
        </w:rPr>
        <w:t>四、询价有关说明</w:t>
      </w:r>
      <w:r>
        <w:rPr>
          <w:color w:val="auto"/>
        </w:rPr>
        <w:tab/>
      </w:r>
      <w:r>
        <w:rPr>
          <w:color w:val="auto"/>
        </w:rPr>
        <w:fldChar w:fldCharType="begin"/>
      </w:r>
      <w:r>
        <w:rPr>
          <w:color w:val="auto"/>
        </w:rPr>
        <w:instrText xml:space="preserve"> PAGEREF _Toc9785 \h </w:instrText>
      </w:r>
      <w:r>
        <w:rPr>
          <w:color w:val="auto"/>
        </w:rPr>
        <w:fldChar w:fldCharType="separate"/>
      </w:r>
      <w:r>
        <w:rPr>
          <w:color w:val="auto"/>
        </w:rPr>
        <w:t>- 2 -</w:t>
      </w:r>
      <w:r>
        <w:rPr>
          <w:color w:val="auto"/>
        </w:rPr>
        <w:fldChar w:fldCharType="end"/>
      </w:r>
      <w:r>
        <w:rPr>
          <w:color w:val="auto"/>
        </w:rPr>
        <w:fldChar w:fldCharType="end"/>
      </w:r>
    </w:p>
    <w:p w14:paraId="5CA4F14F">
      <w:pPr>
        <w:pStyle w:val="45"/>
        <w:tabs>
          <w:tab w:val="right" w:leader="dot" w:pos="9412"/>
        </w:tabs>
        <w:ind w:left="560"/>
        <w:rPr>
          <w:color w:val="auto"/>
        </w:rPr>
      </w:pPr>
      <w:r>
        <w:rPr>
          <w:color w:val="auto"/>
        </w:rPr>
        <w:fldChar w:fldCharType="begin"/>
      </w:r>
      <w:r>
        <w:rPr>
          <w:color w:val="auto"/>
        </w:rPr>
        <w:instrText xml:space="preserve"> HYPERLINK \l "_Toc11570" </w:instrText>
      </w:r>
      <w:r>
        <w:rPr>
          <w:color w:val="auto"/>
        </w:rPr>
        <w:fldChar w:fldCharType="separate"/>
      </w:r>
      <w:r>
        <w:rPr>
          <w:rFonts w:hint="eastAsia" w:ascii="方正仿宋_GBK" w:hAnsi="宋体" w:eastAsia="方正仿宋_GBK"/>
          <w:color w:val="auto"/>
        </w:rPr>
        <w:t>五、其它有关规定</w:t>
      </w:r>
      <w:r>
        <w:rPr>
          <w:color w:val="auto"/>
        </w:rPr>
        <w:tab/>
      </w:r>
      <w:r>
        <w:rPr>
          <w:color w:val="auto"/>
        </w:rPr>
        <w:fldChar w:fldCharType="begin"/>
      </w:r>
      <w:r>
        <w:rPr>
          <w:color w:val="auto"/>
        </w:rPr>
        <w:instrText xml:space="preserve"> PAGEREF _Toc11570 \h </w:instrText>
      </w:r>
      <w:r>
        <w:rPr>
          <w:color w:val="auto"/>
        </w:rPr>
        <w:fldChar w:fldCharType="separate"/>
      </w:r>
      <w:r>
        <w:rPr>
          <w:color w:val="auto"/>
        </w:rPr>
        <w:t>- 2 -</w:t>
      </w:r>
      <w:r>
        <w:rPr>
          <w:color w:val="auto"/>
        </w:rPr>
        <w:fldChar w:fldCharType="end"/>
      </w:r>
      <w:r>
        <w:rPr>
          <w:color w:val="auto"/>
        </w:rPr>
        <w:fldChar w:fldCharType="end"/>
      </w:r>
    </w:p>
    <w:p w14:paraId="6D70AA0E">
      <w:pPr>
        <w:pStyle w:val="45"/>
        <w:tabs>
          <w:tab w:val="right" w:leader="dot" w:pos="9412"/>
        </w:tabs>
        <w:ind w:left="560"/>
        <w:rPr>
          <w:color w:val="auto"/>
        </w:rPr>
      </w:pPr>
      <w:r>
        <w:rPr>
          <w:color w:val="auto"/>
        </w:rPr>
        <w:fldChar w:fldCharType="begin"/>
      </w:r>
      <w:r>
        <w:rPr>
          <w:color w:val="auto"/>
        </w:rPr>
        <w:instrText xml:space="preserve"> HYPERLINK \l "_Toc8781" </w:instrText>
      </w:r>
      <w:r>
        <w:rPr>
          <w:color w:val="auto"/>
        </w:rPr>
        <w:fldChar w:fldCharType="separate"/>
      </w:r>
      <w:r>
        <w:rPr>
          <w:rFonts w:hint="eastAsia" w:ascii="方正仿宋_GBK" w:hAnsi="宋体" w:eastAsia="方正仿宋_GBK"/>
          <w:color w:val="auto"/>
        </w:rPr>
        <w:t>六、联系方式</w:t>
      </w:r>
      <w:r>
        <w:rPr>
          <w:color w:val="auto"/>
        </w:rPr>
        <w:tab/>
      </w:r>
      <w:r>
        <w:rPr>
          <w:color w:val="auto"/>
        </w:rPr>
        <w:fldChar w:fldCharType="begin"/>
      </w:r>
      <w:r>
        <w:rPr>
          <w:color w:val="auto"/>
        </w:rPr>
        <w:instrText xml:space="preserve"> PAGEREF _Toc8781 \h </w:instrText>
      </w:r>
      <w:r>
        <w:rPr>
          <w:color w:val="auto"/>
        </w:rPr>
        <w:fldChar w:fldCharType="separate"/>
      </w:r>
      <w:r>
        <w:rPr>
          <w:color w:val="auto"/>
        </w:rPr>
        <w:t>- 3 -</w:t>
      </w:r>
      <w:r>
        <w:rPr>
          <w:color w:val="auto"/>
        </w:rPr>
        <w:fldChar w:fldCharType="end"/>
      </w:r>
      <w:r>
        <w:rPr>
          <w:color w:val="auto"/>
        </w:rPr>
        <w:fldChar w:fldCharType="end"/>
      </w:r>
    </w:p>
    <w:p w14:paraId="291C66DB">
      <w:pPr>
        <w:pStyle w:val="45"/>
        <w:tabs>
          <w:tab w:val="right" w:leader="dot" w:pos="9412"/>
        </w:tabs>
        <w:ind w:left="560"/>
        <w:rPr>
          <w:color w:val="auto"/>
        </w:rPr>
      </w:pPr>
      <w:r>
        <w:rPr>
          <w:color w:val="auto"/>
        </w:rPr>
        <w:fldChar w:fldCharType="begin"/>
      </w:r>
      <w:r>
        <w:rPr>
          <w:color w:val="auto"/>
        </w:rPr>
        <w:instrText xml:space="preserve"> HYPERLINK \l "_Toc9563" </w:instrText>
      </w:r>
      <w:r>
        <w:rPr>
          <w:color w:val="auto"/>
        </w:rPr>
        <w:fldChar w:fldCharType="separate"/>
      </w:r>
      <w:r>
        <w:rPr>
          <w:rFonts w:hint="eastAsia" w:ascii="方正小标宋_GBK" w:eastAsia="方正小标宋_GBK"/>
          <w:color w:val="auto"/>
          <w:szCs w:val="30"/>
        </w:rPr>
        <w:t>第二篇  询价项目技术（质量）需求</w:t>
      </w:r>
      <w:r>
        <w:rPr>
          <w:color w:val="auto"/>
        </w:rPr>
        <w:tab/>
      </w:r>
      <w:r>
        <w:rPr>
          <w:color w:val="auto"/>
        </w:rPr>
        <w:fldChar w:fldCharType="begin"/>
      </w:r>
      <w:r>
        <w:rPr>
          <w:color w:val="auto"/>
        </w:rPr>
        <w:instrText xml:space="preserve"> PAGEREF _Toc9563 \h </w:instrText>
      </w:r>
      <w:r>
        <w:rPr>
          <w:color w:val="auto"/>
        </w:rPr>
        <w:fldChar w:fldCharType="separate"/>
      </w:r>
      <w:r>
        <w:rPr>
          <w:color w:val="auto"/>
        </w:rPr>
        <w:t>- 4 -</w:t>
      </w:r>
      <w:r>
        <w:rPr>
          <w:color w:val="auto"/>
        </w:rPr>
        <w:fldChar w:fldCharType="end"/>
      </w:r>
      <w:r>
        <w:rPr>
          <w:color w:val="auto"/>
        </w:rPr>
        <w:fldChar w:fldCharType="end"/>
      </w:r>
    </w:p>
    <w:p w14:paraId="15D4DEFD">
      <w:pPr>
        <w:pStyle w:val="45"/>
        <w:tabs>
          <w:tab w:val="right" w:leader="dot" w:pos="9412"/>
        </w:tabs>
        <w:ind w:left="560"/>
        <w:rPr>
          <w:color w:val="auto"/>
        </w:rPr>
      </w:pPr>
      <w:r>
        <w:rPr>
          <w:color w:val="auto"/>
        </w:rPr>
        <w:fldChar w:fldCharType="begin"/>
      </w:r>
      <w:r>
        <w:rPr>
          <w:color w:val="auto"/>
        </w:rPr>
        <w:instrText xml:space="preserve"> HYPERLINK \l "_Toc13250" </w:instrText>
      </w:r>
      <w:r>
        <w:rPr>
          <w:color w:val="auto"/>
        </w:rPr>
        <w:fldChar w:fldCharType="separate"/>
      </w:r>
      <w:r>
        <w:rPr>
          <w:rFonts w:hint="eastAsia" w:ascii="方正仿宋_GBK" w:hAnsi="宋体" w:eastAsia="方正仿宋_GBK"/>
          <w:color w:val="auto"/>
        </w:rPr>
        <w:t>一、技术规格及质量要求</w:t>
      </w:r>
      <w:r>
        <w:rPr>
          <w:color w:val="auto"/>
        </w:rPr>
        <w:tab/>
      </w:r>
      <w:r>
        <w:rPr>
          <w:color w:val="auto"/>
        </w:rPr>
        <w:fldChar w:fldCharType="begin"/>
      </w:r>
      <w:r>
        <w:rPr>
          <w:color w:val="auto"/>
        </w:rPr>
        <w:instrText xml:space="preserve"> PAGEREF _Toc13250 \h </w:instrText>
      </w:r>
      <w:r>
        <w:rPr>
          <w:color w:val="auto"/>
        </w:rPr>
        <w:fldChar w:fldCharType="separate"/>
      </w:r>
      <w:r>
        <w:rPr>
          <w:color w:val="auto"/>
        </w:rPr>
        <w:t>- 4 -</w:t>
      </w:r>
      <w:r>
        <w:rPr>
          <w:color w:val="auto"/>
        </w:rPr>
        <w:fldChar w:fldCharType="end"/>
      </w:r>
      <w:r>
        <w:rPr>
          <w:color w:val="auto"/>
        </w:rPr>
        <w:fldChar w:fldCharType="end"/>
      </w:r>
    </w:p>
    <w:p w14:paraId="017E5C30">
      <w:pPr>
        <w:pStyle w:val="45"/>
        <w:tabs>
          <w:tab w:val="right" w:leader="dot" w:pos="9412"/>
        </w:tabs>
        <w:ind w:left="560"/>
        <w:rPr>
          <w:color w:val="auto"/>
        </w:rPr>
      </w:pPr>
      <w:r>
        <w:rPr>
          <w:color w:val="auto"/>
        </w:rPr>
        <w:fldChar w:fldCharType="begin"/>
      </w:r>
      <w:r>
        <w:rPr>
          <w:color w:val="auto"/>
        </w:rPr>
        <w:instrText xml:space="preserve"> HYPERLINK \l "_Toc17868" </w:instrText>
      </w:r>
      <w:r>
        <w:rPr>
          <w:color w:val="auto"/>
        </w:rPr>
        <w:fldChar w:fldCharType="separate"/>
      </w:r>
      <w:r>
        <w:rPr>
          <w:rFonts w:hint="eastAsia" w:ascii="方正小标宋_GBK" w:eastAsia="方正小标宋_GBK"/>
          <w:color w:val="auto"/>
          <w:szCs w:val="30"/>
        </w:rPr>
        <w:t>第三篇  项目商务需求</w:t>
      </w:r>
      <w:r>
        <w:rPr>
          <w:color w:val="auto"/>
        </w:rPr>
        <w:tab/>
      </w:r>
      <w:r>
        <w:rPr>
          <w:color w:val="auto"/>
        </w:rPr>
        <w:fldChar w:fldCharType="begin"/>
      </w:r>
      <w:r>
        <w:rPr>
          <w:color w:val="auto"/>
        </w:rPr>
        <w:instrText xml:space="preserve"> PAGEREF _Toc17868 \h </w:instrText>
      </w:r>
      <w:r>
        <w:rPr>
          <w:color w:val="auto"/>
        </w:rPr>
        <w:fldChar w:fldCharType="separate"/>
      </w:r>
      <w:r>
        <w:rPr>
          <w:color w:val="auto"/>
        </w:rPr>
        <w:t>- 5 -</w:t>
      </w:r>
      <w:r>
        <w:rPr>
          <w:color w:val="auto"/>
        </w:rPr>
        <w:fldChar w:fldCharType="end"/>
      </w:r>
      <w:r>
        <w:rPr>
          <w:color w:val="auto"/>
        </w:rPr>
        <w:fldChar w:fldCharType="end"/>
      </w:r>
    </w:p>
    <w:p w14:paraId="1D331E15">
      <w:pPr>
        <w:pStyle w:val="45"/>
        <w:tabs>
          <w:tab w:val="right" w:leader="dot" w:pos="9412"/>
        </w:tabs>
        <w:ind w:left="560"/>
        <w:rPr>
          <w:color w:val="auto"/>
        </w:rPr>
      </w:pPr>
      <w:r>
        <w:rPr>
          <w:color w:val="auto"/>
        </w:rPr>
        <w:fldChar w:fldCharType="begin"/>
      </w:r>
      <w:r>
        <w:rPr>
          <w:color w:val="auto"/>
        </w:rPr>
        <w:instrText xml:space="preserve"> HYPERLINK \l "_Toc3102" </w:instrText>
      </w:r>
      <w:r>
        <w:rPr>
          <w:color w:val="auto"/>
        </w:rPr>
        <w:fldChar w:fldCharType="separate"/>
      </w:r>
      <w:r>
        <w:rPr>
          <w:rFonts w:hint="eastAsia" w:ascii="方正仿宋_GBK" w:hAnsi="方正仿宋_GBK" w:eastAsia="方正仿宋_GBK" w:cs="方正仿宋_GBK"/>
          <w:color w:val="auto"/>
          <w:szCs w:val="24"/>
        </w:rPr>
        <w:t>一、实施时间、地点及验收方式</w:t>
      </w:r>
      <w:r>
        <w:rPr>
          <w:color w:val="auto"/>
        </w:rPr>
        <w:tab/>
      </w:r>
      <w:r>
        <w:rPr>
          <w:color w:val="auto"/>
        </w:rPr>
        <w:fldChar w:fldCharType="begin"/>
      </w:r>
      <w:r>
        <w:rPr>
          <w:color w:val="auto"/>
        </w:rPr>
        <w:instrText xml:space="preserve"> PAGEREF _Toc3102 \h </w:instrText>
      </w:r>
      <w:r>
        <w:rPr>
          <w:color w:val="auto"/>
        </w:rPr>
        <w:fldChar w:fldCharType="separate"/>
      </w:r>
      <w:r>
        <w:rPr>
          <w:color w:val="auto"/>
        </w:rPr>
        <w:t>- 5 -</w:t>
      </w:r>
      <w:r>
        <w:rPr>
          <w:color w:val="auto"/>
        </w:rPr>
        <w:fldChar w:fldCharType="end"/>
      </w:r>
      <w:r>
        <w:rPr>
          <w:color w:val="auto"/>
        </w:rPr>
        <w:fldChar w:fldCharType="end"/>
      </w:r>
    </w:p>
    <w:p w14:paraId="5E503EEB">
      <w:pPr>
        <w:pStyle w:val="45"/>
        <w:tabs>
          <w:tab w:val="right" w:leader="dot" w:pos="9412"/>
        </w:tabs>
        <w:ind w:left="560"/>
        <w:rPr>
          <w:color w:val="auto"/>
        </w:rPr>
      </w:pPr>
      <w:r>
        <w:rPr>
          <w:color w:val="auto"/>
        </w:rPr>
        <w:fldChar w:fldCharType="begin"/>
      </w:r>
      <w:r>
        <w:rPr>
          <w:color w:val="auto"/>
        </w:rPr>
        <w:instrText xml:space="preserve"> HYPERLINK \l "_Toc26435" </w:instrText>
      </w:r>
      <w:r>
        <w:rPr>
          <w:color w:val="auto"/>
        </w:rPr>
        <w:fldChar w:fldCharType="separate"/>
      </w:r>
      <w:r>
        <w:rPr>
          <w:rFonts w:hint="eastAsia" w:ascii="方正仿宋_GBK" w:hAnsi="方正仿宋_GBK" w:eastAsia="方正仿宋_GBK" w:cs="方正仿宋_GBK"/>
          <w:color w:val="auto"/>
          <w:szCs w:val="24"/>
        </w:rPr>
        <w:t>二、质量保证及售后服务</w:t>
      </w:r>
      <w:r>
        <w:rPr>
          <w:color w:val="auto"/>
        </w:rPr>
        <w:tab/>
      </w:r>
      <w:r>
        <w:rPr>
          <w:color w:val="auto"/>
        </w:rPr>
        <w:fldChar w:fldCharType="begin"/>
      </w:r>
      <w:r>
        <w:rPr>
          <w:color w:val="auto"/>
        </w:rPr>
        <w:instrText xml:space="preserve"> PAGEREF _Toc26435 \h </w:instrText>
      </w:r>
      <w:r>
        <w:rPr>
          <w:color w:val="auto"/>
        </w:rPr>
        <w:fldChar w:fldCharType="separate"/>
      </w:r>
      <w:r>
        <w:rPr>
          <w:color w:val="auto"/>
        </w:rPr>
        <w:t>- 5 -</w:t>
      </w:r>
      <w:r>
        <w:rPr>
          <w:color w:val="auto"/>
        </w:rPr>
        <w:fldChar w:fldCharType="end"/>
      </w:r>
      <w:r>
        <w:rPr>
          <w:color w:val="auto"/>
        </w:rPr>
        <w:fldChar w:fldCharType="end"/>
      </w:r>
    </w:p>
    <w:p w14:paraId="2284FD21">
      <w:pPr>
        <w:pStyle w:val="45"/>
        <w:tabs>
          <w:tab w:val="right" w:leader="dot" w:pos="9412"/>
        </w:tabs>
        <w:ind w:left="560"/>
        <w:rPr>
          <w:color w:val="auto"/>
        </w:rPr>
      </w:pPr>
      <w:r>
        <w:rPr>
          <w:color w:val="auto"/>
        </w:rPr>
        <w:fldChar w:fldCharType="begin"/>
      </w:r>
      <w:r>
        <w:rPr>
          <w:color w:val="auto"/>
        </w:rPr>
        <w:instrText xml:space="preserve"> HYPERLINK \l "_Toc8503" </w:instrText>
      </w:r>
      <w:r>
        <w:rPr>
          <w:color w:val="auto"/>
        </w:rPr>
        <w:fldChar w:fldCharType="separate"/>
      </w:r>
      <w:r>
        <w:rPr>
          <w:rFonts w:hint="eastAsia" w:ascii="方正仿宋_GBK" w:hAnsi="方正仿宋_GBK" w:eastAsia="方正仿宋_GBK" w:cs="方正仿宋_GBK"/>
          <w:color w:val="auto"/>
          <w:szCs w:val="24"/>
        </w:rPr>
        <w:t>三、报价要求</w:t>
      </w:r>
      <w:r>
        <w:rPr>
          <w:color w:val="auto"/>
        </w:rPr>
        <w:tab/>
      </w:r>
      <w:r>
        <w:rPr>
          <w:color w:val="auto"/>
        </w:rPr>
        <w:fldChar w:fldCharType="begin"/>
      </w:r>
      <w:r>
        <w:rPr>
          <w:color w:val="auto"/>
        </w:rPr>
        <w:instrText xml:space="preserve"> PAGEREF _Toc8503 \h </w:instrText>
      </w:r>
      <w:r>
        <w:rPr>
          <w:color w:val="auto"/>
        </w:rPr>
        <w:fldChar w:fldCharType="separate"/>
      </w:r>
      <w:r>
        <w:rPr>
          <w:color w:val="auto"/>
        </w:rPr>
        <w:t>- 5 -</w:t>
      </w:r>
      <w:r>
        <w:rPr>
          <w:color w:val="auto"/>
        </w:rPr>
        <w:fldChar w:fldCharType="end"/>
      </w:r>
      <w:r>
        <w:rPr>
          <w:color w:val="auto"/>
        </w:rPr>
        <w:fldChar w:fldCharType="end"/>
      </w:r>
    </w:p>
    <w:p w14:paraId="0DFEA6A4">
      <w:pPr>
        <w:pStyle w:val="45"/>
        <w:tabs>
          <w:tab w:val="right" w:leader="dot" w:pos="9412"/>
        </w:tabs>
        <w:ind w:left="560"/>
        <w:rPr>
          <w:color w:val="auto"/>
        </w:rPr>
      </w:pPr>
      <w:r>
        <w:rPr>
          <w:color w:val="auto"/>
        </w:rPr>
        <w:fldChar w:fldCharType="begin"/>
      </w:r>
      <w:r>
        <w:rPr>
          <w:color w:val="auto"/>
        </w:rPr>
        <w:instrText xml:space="preserve"> HYPERLINK \l "_Toc20515" </w:instrText>
      </w:r>
      <w:r>
        <w:rPr>
          <w:color w:val="auto"/>
        </w:rPr>
        <w:fldChar w:fldCharType="separate"/>
      </w:r>
      <w:r>
        <w:rPr>
          <w:rFonts w:hint="eastAsia" w:ascii="方正仿宋_GBK" w:hAnsi="方正仿宋_GBK" w:eastAsia="方正仿宋_GBK" w:cs="方正仿宋_GBK"/>
          <w:color w:val="auto"/>
          <w:szCs w:val="24"/>
        </w:rPr>
        <w:t>四、付款方式</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- 5 -</w:t>
      </w:r>
      <w:r>
        <w:rPr>
          <w:color w:val="auto"/>
        </w:rPr>
        <w:fldChar w:fldCharType="end"/>
      </w:r>
      <w:r>
        <w:rPr>
          <w:color w:val="auto"/>
        </w:rPr>
        <w:fldChar w:fldCharType="end"/>
      </w:r>
    </w:p>
    <w:p w14:paraId="793D6023">
      <w:pPr>
        <w:pStyle w:val="45"/>
        <w:tabs>
          <w:tab w:val="right" w:leader="dot" w:pos="9412"/>
        </w:tabs>
        <w:ind w:left="560"/>
        <w:rPr>
          <w:color w:val="auto"/>
        </w:rPr>
      </w:pPr>
      <w:r>
        <w:rPr>
          <w:color w:val="auto"/>
        </w:rPr>
        <w:fldChar w:fldCharType="begin"/>
      </w:r>
      <w:r>
        <w:rPr>
          <w:color w:val="auto"/>
        </w:rPr>
        <w:instrText xml:space="preserve"> HYPERLINK \l "_Toc12345" </w:instrText>
      </w:r>
      <w:r>
        <w:rPr>
          <w:color w:val="auto"/>
        </w:rPr>
        <w:fldChar w:fldCharType="separate"/>
      </w:r>
      <w:r>
        <w:rPr>
          <w:rFonts w:hint="eastAsia" w:ascii="方正小标宋_GBK" w:eastAsia="方正小标宋_GBK"/>
          <w:color w:val="auto"/>
          <w:szCs w:val="30"/>
        </w:rPr>
        <w:t>第四篇  供应商须知</w:t>
      </w:r>
      <w:r>
        <w:rPr>
          <w:color w:val="auto"/>
        </w:rPr>
        <w:tab/>
      </w:r>
      <w:r>
        <w:rPr>
          <w:color w:val="auto"/>
        </w:rPr>
        <w:fldChar w:fldCharType="begin"/>
      </w:r>
      <w:r>
        <w:rPr>
          <w:color w:val="auto"/>
        </w:rPr>
        <w:instrText xml:space="preserve"> PAGEREF _Toc12345 \h </w:instrText>
      </w:r>
      <w:r>
        <w:rPr>
          <w:color w:val="auto"/>
        </w:rPr>
        <w:fldChar w:fldCharType="separate"/>
      </w:r>
      <w:r>
        <w:rPr>
          <w:color w:val="auto"/>
        </w:rPr>
        <w:t>- 6 -</w:t>
      </w:r>
      <w:r>
        <w:rPr>
          <w:color w:val="auto"/>
        </w:rPr>
        <w:fldChar w:fldCharType="end"/>
      </w:r>
      <w:r>
        <w:rPr>
          <w:color w:val="auto"/>
        </w:rPr>
        <w:fldChar w:fldCharType="end"/>
      </w:r>
    </w:p>
    <w:p w14:paraId="6BCC2180">
      <w:pPr>
        <w:pStyle w:val="45"/>
        <w:tabs>
          <w:tab w:val="right" w:leader="dot" w:pos="9412"/>
        </w:tabs>
        <w:ind w:left="560"/>
        <w:rPr>
          <w:color w:val="auto"/>
        </w:rPr>
      </w:pPr>
      <w:r>
        <w:rPr>
          <w:color w:val="auto"/>
        </w:rPr>
        <w:fldChar w:fldCharType="begin"/>
      </w:r>
      <w:r>
        <w:rPr>
          <w:color w:val="auto"/>
        </w:rPr>
        <w:instrText xml:space="preserve"> HYPERLINK \l "_Toc32727" </w:instrText>
      </w:r>
      <w:r>
        <w:rPr>
          <w:color w:val="auto"/>
        </w:rPr>
        <w:fldChar w:fldCharType="separate"/>
      </w:r>
      <w:r>
        <w:rPr>
          <w:rFonts w:hint="eastAsia" w:ascii="方正仿宋_GBK" w:hAnsi="宋体" w:eastAsia="方正仿宋_GBK"/>
          <w:color w:val="auto"/>
        </w:rPr>
        <w:t>一、询价费用</w:t>
      </w:r>
      <w:r>
        <w:rPr>
          <w:color w:val="auto"/>
        </w:rPr>
        <w:tab/>
      </w:r>
      <w:r>
        <w:rPr>
          <w:color w:val="auto"/>
        </w:rPr>
        <w:fldChar w:fldCharType="begin"/>
      </w:r>
      <w:r>
        <w:rPr>
          <w:color w:val="auto"/>
        </w:rPr>
        <w:instrText xml:space="preserve"> PAGEREF _Toc32727 \h </w:instrText>
      </w:r>
      <w:r>
        <w:rPr>
          <w:color w:val="auto"/>
        </w:rPr>
        <w:fldChar w:fldCharType="separate"/>
      </w:r>
      <w:r>
        <w:rPr>
          <w:color w:val="auto"/>
        </w:rPr>
        <w:t>- 6 -</w:t>
      </w:r>
      <w:r>
        <w:rPr>
          <w:color w:val="auto"/>
        </w:rPr>
        <w:fldChar w:fldCharType="end"/>
      </w:r>
      <w:r>
        <w:rPr>
          <w:color w:val="auto"/>
        </w:rPr>
        <w:fldChar w:fldCharType="end"/>
      </w:r>
    </w:p>
    <w:p w14:paraId="1CB126F5">
      <w:pPr>
        <w:pStyle w:val="45"/>
        <w:tabs>
          <w:tab w:val="right" w:leader="dot" w:pos="9412"/>
        </w:tabs>
        <w:ind w:left="560"/>
        <w:rPr>
          <w:color w:val="auto"/>
        </w:rPr>
      </w:pPr>
      <w:r>
        <w:rPr>
          <w:color w:val="auto"/>
        </w:rPr>
        <w:fldChar w:fldCharType="begin"/>
      </w:r>
      <w:r>
        <w:rPr>
          <w:color w:val="auto"/>
        </w:rPr>
        <w:instrText xml:space="preserve"> HYPERLINK \l "_Toc24078" </w:instrText>
      </w:r>
      <w:r>
        <w:rPr>
          <w:color w:val="auto"/>
        </w:rPr>
        <w:fldChar w:fldCharType="separate"/>
      </w:r>
      <w:r>
        <w:rPr>
          <w:rFonts w:hint="eastAsia" w:ascii="方正仿宋_GBK" w:hAnsi="宋体" w:eastAsia="方正仿宋_GBK"/>
          <w:color w:val="auto"/>
        </w:rPr>
        <w:t>二、报价要求</w:t>
      </w:r>
      <w:r>
        <w:rPr>
          <w:color w:val="auto"/>
        </w:rPr>
        <w:tab/>
      </w:r>
      <w:r>
        <w:rPr>
          <w:color w:val="auto"/>
        </w:rPr>
        <w:fldChar w:fldCharType="begin"/>
      </w:r>
      <w:r>
        <w:rPr>
          <w:color w:val="auto"/>
        </w:rPr>
        <w:instrText xml:space="preserve"> PAGEREF _Toc24078 \h </w:instrText>
      </w:r>
      <w:r>
        <w:rPr>
          <w:color w:val="auto"/>
        </w:rPr>
        <w:fldChar w:fldCharType="separate"/>
      </w:r>
      <w:r>
        <w:rPr>
          <w:color w:val="auto"/>
        </w:rPr>
        <w:t>- 6 -</w:t>
      </w:r>
      <w:r>
        <w:rPr>
          <w:color w:val="auto"/>
        </w:rPr>
        <w:fldChar w:fldCharType="end"/>
      </w:r>
      <w:r>
        <w:rPr>
          <w:color w:val="auto"/>
        </w:rPr>
        <w:fldChar w:fldCharType="end"/>
      </w:r>
    </w:p>
    <w:p w14:paraId="2A13E8EC">
      <w:pPr>
        <w:pStyle w:val="45"/>
        <w:tabs>
          <w:tab w:val="right" w:leader="dot" w:pos="9412"/>
        </w:tabs>
        <w:ind w:left="560"/>
        <w:rPr>
          <w:color w:val="auto"/>
        </w:rPr>
      </w:pPr>
      <w:r>
        <w:rPr>
          <w:color w:val="auto"/>
        </w:rPr>
        <w:fldChar w:fldCharType="begin"/>
      </w:r>
      <w:r>
        <w:rPr>
          <w:color w:val="auto"/>
        </w:rPr>
        <w:instrText xml:space="preserve"> HYPERLINK \l "_Toc17956" </w:instrText>
      </w:r>
      <w:r>
        <w:rPr>
          <w:color w:val="auto"/>
        </w:rPr>
        <w:fldChar w:fldCharType="separate"/>
      </w:r>
      <w:r>
        <w:rPr>
          <w:rFonts w:hint="eastAsia" w:ascii="方正仿宋_GBK" w:hAnsi="宋体" w:eastAsia="方正仿宋_GBK"/>
          <w:color w:val="auto"/>
        </w:rPr>
        <w:t>三、成交供应商的确定</w:t>
      </w:r>
      <w:r>
        <w:rPr>
          <w:color w:val="auto"/>
        </w:rPr>
        <w:tab/>
      </w:r>
      <w:r>
        <w:rPr>
          <w:color w:val="auto"/>
        </w:rPr>
        <w:fldChar w:fldCharType="begin"/>
      </w:r>
      <w:r>
        <w:rPr>
          <w:color w:val="auto"/>
        </w:rPr>
        <w:instrText xml:space="preserve"> PAGEREF _Toc17956 \h </w:instrText>
      </w:r>
      <w:r>
        <w:rPr>
          <w:color w:val="auto"/>
        </w:rPr>
        <w:fldChar w:fldCharType="separate"/>
      </w:r>
      <w:r>
        <w:rPr>
          <w:color w:val="auto"/>
        </w:rPr>
        <w:t>- 6 -</w:t>
      </w:r>
      <w:r>
        <w:rPr>
          <w:color w:val="auto"/>
        </w:rPr>
        <w:fldChar w:fldCharType="end"/>
      </w:r>
      <w:r>
        <w:rPr>
          <w:color w:val="auto"/>
        </w:rPr>
        <w:fldChar w:fldCharType="end"/>
      </w:r>
    </w:p>
    <w:p w14:paraId="44C21679">
      <w:pPr>
        <w:pStyle w:val="45"/>
        <w:tabs>
          <w:tab w:val="right" w:leader="dot" w:pos="9412"/>
        </w:tabs>
        <w:ind w:left="560"/>
        <w:rPr>
          <w:color w:val="auto"/>
        </w:rPr>
      </w:pPr>
      <w:r>
        <w:rPr>
          <w:color w:val="auto"/>
        </w:rPr>
        <w:fldChar w:fldCharType="begin"/>
      </w:r>
      <w:r>
        <w:rPr>
          <w:color w:val="auto"/>
        </w:rPr>
        <w:instrText xml:space="preserve"> HYPERLINK \l "_Toc2018" </w:instrText>
      </w:r>
      <w:r>
        <w:rPr>
          <w:color w:val="auto"/>
        </w:rPr>
        <w:fldChar w:fldCharType="separate"/>
      </w:r>
      <w:r>
        <w:rPr>
          <w:rFonts w:hint="eastAsia" w:ascii="方正小标宋_GBK" w:eastAsia="方正小标宋_GBK"/>
          <w:color w:val="auto"/>
          <w:szCs w:val="30"/>
        </w:rPr>
        <w:t>第五篇  响应文件格式要求</w:t>
      </w:r>
      <w:r>
        <w:rPr>
          <w:color w:val="auto"/>
        </w:rPr>
        <w:tab/>
      </w:r>
      <w:r>
        <w:rPr>
          <w:color w:val="auto"/>
        </w:rPr>
        <w:fldChar w:fldCharType="begin"/>
      </w:r>
      <w:r>
        <w:rPr>
          <w:color w:val="auto"/>
        </w:rPr>
        <w:instrText xml:space="preserve"> PAGEREF _Toc2018 \h </w:instrText>
      </w:r>
      <w:r>
        <w:rPr>
          <w:color w:val="auto"/>
        </w:rPr>
        <w:fldChar w:fldCharType="separate"/>
      </w:r>
      <w:r>
        <w:rPr>
          <w:color w:val="auto"/>
        </w:rPr>
        <w:t>- 7 -</w:t>
      </w:r>
      <w:r>
        <w:rPr>
          <w:color w:val="auto"/>
        </w:rPr>
        <w:fldChar w:fldCharType="end"/>
      </w:r>
      <w:r>
        <w:rPr>
          <w:color w:val="auto"/>
        </w:rPr>
        <w:fldChar w:fldCharType="end"/>
      </w:r>
    </w:p>
    <w:p w14:paraId="0DF05A99">
      <w:pPr>
        <w:pStyle w:val="45"/>
        <w:tabs>
          <w:tab w:val="right" w:leader="dot" w:pos="9412"/>
        </w:tabs>
        <w:ind w:left="560"/>
        <w:rPr>
          <w:color w:val="auto"/>
        </w:rPr>
      </w:pPr>
      <w:r>
        <w:rPr>
          <w:color w:val="auto"/>
        </w:rPr>
        <w:fldChar w:fldCharType="begin"/>
      </w:r>
      <w:r>
        <w:rPr>
          <w:color w:val="auto"/>
        </w:rPr>
        <w:instrText xml:space="preserve"> HYPERLINK \l "_Toc3609" </w:instrText>
      </w:r>
      <w:r>
        <w:rPr>
          <w:color w:val="auto"/>
        </w:rPr>
        <w:fldChar w:fldCharType="separate"/>
      </w:r>
      <w:r>
        <w:rPr>
          <w:rFonts w:hint="eastAsia" w:ascii="方正仿宋_GBK" w:hAnsi="方正仿宋_GBK" w:eastAsia="方正仿宋_GBK" w:cs="方正仿宋_GBK"/>
          <w:color w:val="auto"/>
          <w:szCs w:val="24"/>
        </w:rPr>
        <w:t xml:space="preserve">封面                     </w:t>
      </w:r>
      <w:r>
        <w:rPr>
          <w:color w:val="auto"/>
        </w:rPr>
        <w:tab/>
      </w:r>
      <w:r>
        <w:rPr>
          <w:color w:val="auto"/>
        </w:rPr>
        <w:fldChar w:fldCharType="begin"/>
      </w:r>
      <w:r>
        <w:rPr>
          <w:color w:val="auto"/>
        </w:rPr>
        <w:instrText xml:space="preserve"> PAGEREF _Toc3609 \h </w:instrText>
      </w:r>
      <w:r>
        <w:rPr>
          <w:color w:val="auto"/>
        </w:rPr>
        <w:fldChar w:fldCharType="separate"/>
      </w:r>
      <w:r>
        <w:rPr>
          <w:color w:val="auto"/>
        </w:rPr>
        <w:t>- 8 -</w:t>
      </w:r>
      <w:r>
        <w:rPr>
          <w:color w:val="auto"/>
        </w:rPr>
        <w:fldChar w:fldCharType="end"/>
      </w:r>
      <w:r>
        <w:rPr>
          <w:color w:val="auto"/>
        </w:rPr>
        <w:fldChar w:fldCharType="end"/>
      </w:r>
    </w:p>
    <w:p w14:paraId="40B489ED">
      <w:pPr>
        <w:pStyle w:val="45"/>
        <w:tabs>
          <w:tab w:val="right" w:leader="dot" w:pos="9412"/>
        </w:tabs>
        <w:ind w:left="560"/>
        <w:rPr>
          <w:color w:val="auto"/>
        </w:rPr>
      </w:pPr>
      <w:r>
        <w:rPr>
          <w:color w:val="auto"/>
        </w:rPr>
        <w:fldChar w:fldCharType="begin"/>
      </w:r>
      <w:r>
        <w:rPr>
          <w:color w:val="auto"/>
        </w:rPr>
        <w:instrText xml:space="preserve"> HYPERLINK \l "_Toc11472" </w:instrText>
      </w:r>
      <w:r>
        <w:rPr>
          <w:color w:val="auto"/>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_Toc11472 \h </w:instrText>
      </w:r>
      <w:r>
        <w:rPr>
          <w:color w:val="auto"/>
        </w:rPr>
        <w:fldChar w:fldCharType="separate"/>
      </w:r>
      <w:r>
        <w:rPr>
          <w:color w:val="auto"/>
        </w:rPr>
        <w:t>- 9 -</w:t>
      </w:r>
      <w:r>
        <w:rPr>
          <w:color w:val="auto"/>
        </w:rPr>
        <w:fldChar w:fldCharType="end"/>
      </w:r>
      <w:r>
        <w:rPr>
          <w:color w:val="auto"/>
        </w:rPr>
        <w:fldChar w:fldCharType="end"/>
      </w:r>
    </w:p>
    <w:p w14:paraId="6276FE84">
      <w:pPr>
        <w:pStyle w:val="45"/>
        <w:tabs>
          <w:tab w:val="right" w:leader="dot" w:pos="9412"/>
        </w:tabs>
        <w:ind w:left="560"/>
        <w:rPr>
          <w:color w:val="auto"/>
        </w:rPr>
      </w:pPr>
      <w:r>
        <w:rPr>
          <w:color w:val="auto"/>
        </w:rPr>
        <w:fldChar w:fldCharType="begin"/>
      </w:r>
      <w:r>
        <w:rPr>
          <w:color w:val="auto"/>
        </w:rPr>
        <w:instrText xml:space="preserve"> HYPERLINK \l "_Toc25090" </w:instrText>
      </w:r>
      <w:r>
        <w:rPr>
          <w:color w:val="auto"/>
        </w:rPr>
        <w:fldChar w:fldCharType="separate"/>
      </w:r>
      <w:r>
        <w:rPr>
          <w:rFonts w:hint="eastAsia" w:ascii="方正仿宋_GBK" w:hAnsi="宋体" w:eastAsia="方正仿宋_GBK"/>
          <w:color w:val="auto"/>
          <w:lang w:val="en-US" w:eastAsia="zh-CN"/>
        </w:rPr>
        <w:t>二</w:t>
      </w:r>
      <w:r>
        <w:rPr>
          <w:rFonts w:hint="eastAsia" w:ascii="方正仿宋_GBK" w:hAnsi="宋体" w:eastAsia="方正仿宋_GBK"/>
          <w:color w:val="auto"/>
        </w:rPr>
        <w:t>、服务部分</w:t>
      </w:r>
      <w:r>
        <w:rPr>
          <w:rFonts w:hint="eastAsia" w:ascii="方正仿宋_GBK" w:hAnsi="宋体" w:eastAsia="方正仿宋_GBK"/>
          <w:color w:val="auto"/>
          <w:lang w:eastAsia="zh-CN"/>
        </w:rPr>
        <w:t>、</w:t>
      </w:r>
      <w:r>
        <w:rPr>
          <w:rFonts w:hint="eastAsia" w:ascii="方正仿宋_GBK" w:hAnsi="宋体" w:eastAsia="方正仿宋_GBK"/>
          <w:color w:val="auto"/>
          <w:lang w:val="en-US" w:eastAsia="zh-CN"/>
        </w:rPr>
        <w:t>商务部分响应情况</w:t>
      </w:r>
      <w:r>
        <w:rPr>
          <w:color w:val="auto"/>
        </w:rPr>
        <w:tab/>
      </w:r>
      <w:r>
        <w:rPr>
          <w:color w:val="auto"/>
        </w:rPr>
        <w:fldChar w:fldCharType="begin"/>
      </w:r>
      <w:r>
        <w:rPr>
          <w:color w:val="auto"/>
        </w:rPr>
        <w:instrText xml:space="preserve"> PAGEREF _Toc25090 \h </w:instrText>
      </w:r>
      <w:r>
        <w:rPr>
          <w:color w:val="auto"/>
        </w:rPr>
        <w:fldChar w:fldCharType="separate"/>
      </w:r>
      <w:r>
        <w:rPr>
          <w:color w:val="auto"/>
        </w:rPr>
        <w:t>- 13 -</w:t>
      </w:r>
      <w:r>
        <w:rPr>
          <w:color w:val="auto"/>
        </w:rPr>
        <w:fldChar w:fldCharType="end"/>
      </w:r>
      <w:r>
        <w:rPr>
          <w:color w:val="auto"/>
        </w:rPr>
        <w:fldChar w:fldCharType="end"/>
      </w:r>
    </w:p>
    <w:p w14:paraId="31DCB8D2">
      <w:pPr>
        <w:pStyle w:val="45"/>
        <w:tabs>
          <w:tab w:val="right" w:leader="dot" w:pos="9412"/>
        </w:tabs>
        <w:ind w:left="560"/>
        <w:rPr>
          <w:color w:val="auto"/>
        </w:rPr>
      </w:pPr>
      <w:r>
        <w:rPr>
          <w:color w:val="auto"/>
        </w:rPr>
        <w:fldChar w:fldCharType="begin"/>
      </w:r>
      <w:r>
        <w:rPr>
          <w:color w:val="auto"/>
        </w:rPr>
        <w:instrText xml:space="preserve"> HYPERLINK \l "_Toc4383" </w:instrText>
      </w:r>
      <w:r>
        <w:rPr>
          <w:color w:val="auto"/>
        </w:rPr>
        <w:fldChar w:fldCharType="separate"/>
      </w:r>
      <w:r>
        <w:rPr>
          <w:rFonts w:hint="eastAsia" w:ascii="方正仿宋_GBK" w:hAnsi="宋体" w:eastAsia="方正仿宋_GBK"/>
          <w:color w:val="auto"/>
          <w:lang w:val="en-US" w:eastAsia="zh-CN"/>
        </w:rPr>
        <w:t>三</w:t>
      </w:r>
      <w:r>
        <w:rPr>
          <w:rFonts w:hint="eastAsia" w:ascii="方正仿宋_GBK" w:hAnsi="宋体" w:eastAsia="方正仿宋_GBK"/>
          <w:color w:val="auto"/>
        </w:rPr>
        <w:t>、资格条件及其他</w:t>
      </w:r>
      <w:r>
        <w:rPr>
          <w:color w:val="auto"/>
        </w:rPr>
        <w:tab/>
      </w:r>
      <w:r>
        <w:rPr>
          <w:color w:val="auto"/>
        </w:rPr>
        <w:fldChar w:fldCharType="begin"/>
      </w:r>
      <w:r>
        <w:rPr>
          <w:color w:val="auto"/>
        </w:rPr>
        <w:instrText xml:space="preserve"> PAGEREF _Toc4383 \h </w:instrText>
      </w:r>
      <w:r>
        <w:rPr>
          <w:color w:val="auto"/>
        </w:rPr>
        <w:fldChar w:fldCharType="separate"/>
      </w:r>
      <w:r>
        <w:rPr>
          <w:color w:val="auto"/>
        </w:rPr>
        <w:t>- 15 -</w:t>
      </w:r>
      <w:r>
        <w:rPr>
          <w:color w:val="auto"/>
        </w:rPr>
        <w:fldChar w:fldCharType="end"/>
      </w:r>
      <w:r>
        <w:rPr>
          <w:color w:val="auto"/>
        </w:rPr>
        <w:fldChar w:fldCharType="end"/>
      </w:r>
    </w:p>
    <w:p w14:paraId="40C09464">
      <w:pPr>
        <w:pStyle w:val="45"/>
        <w:tabs>
          <w:tab w:val="right" w:leader="dot" w:pos="9412"/>
        </w:tabs>
        <w:ind w:left="560"/>
        <w:rPr>
          <w:color w:val="auto"/>
        </w:rPr>
      </w:pPr>
      <w:r>
        <w:rPr>
          <w:color w:val="auto"/>
        </w:rPr>
        <w:fldChar w:fldCharType="begin"/>
      </w:r>
      <w:r>
        <w:rPr>
          <w:color w:val="auto"/>
        </w:rPr>
        <w:instrText xml:space="preserve"> HYPERLINK \l "_Toc3274" </w:instrText>
      </w:r>
      <w:r>
        <w:rPr>
          <w:color w:val="auto"/>
        </w:rPr>
        <w:fldChar w:fldCharType="separate"/>
      </w:r>
      <w:r>
        <w:rPr>
          <w:rFonts w:hint="eastAsia" w:ascii="方正仿宋_GBK" w:hAnsi="宋体" w:eastAsia="方正仿宋_GBK"/>
          <w:color w:val="auto"/>
          <w:lang w:val="en-US" w:eastAsia="zh-CN"/>
        </w:rPr>
        <w:t>四</w:t>
      </w:r>
      <w:r>
        <w:rPr>
          <w:rFonts w:hint="eastAsia" w:ascii="方正仿宋_GBK" w:hAnsi="宋体" w:eastAsia="方正仿宋_GBK"/>
          <w:color w:val="auto"/>
        </w:rPr>
        <w:t>、其他资料</w:t>
      </w:r>
      <w:r>
        <w:rPr>
          <w:color w:val="auto"/>
        </w:rPr>
        <w:tab/>
      </w:r>
      <w:r>
        <w:rPr>
          <w:color w:val="auto"/>
        </w:rPr>
        <w:fldChar w:fldCharType="begin"/>
      </w:r>
      <w:r>
        <w:rPr>
          <w:color w:val="auto"/>
        </w:rPr>
        <w:instrText xml:space="preserve"> PAGEREF _Toc3274 \h </w:instrText>
      </w:r>
      <w:r>
        <w:rPr>
          <w:color w:val="auto"/>
        </w:rPr>
        <w:fldChar w:fldCharType="separate"/>
      </w:r>
      <w:r>
        <w:rPr>
          <w:color w:val="auto"/>
        </w:rPr>
        <w:t>- 20 -</w:t>
      </w:r>
      <w:r>
        <w:rPr>
          <w:color w:val="auto"/>
        </w:rPr>
        <w:fldChar w:fldCharType="end"/>
      </w:r>
      <w:r>
        <w:rPr>
          <w:color w:val="auto"/>
        </w:rPr>
        <w:fldChar w:fldCharType="end"/>
      </w:r>
    </w:p>
    <w:p w14:paraId="548F60CA">
      <w:pPr>
        <w:pStyle w:val="45"/>
        <w:tabs>
          <w:tab w:val="right" w:leader="dot" w:pos="9412"/>
        </w:tabs>
        <w:ind w:left="560"/>
        <w:rPr>
          <w:color w:val="auto"/>
        </w:rPr>
      </w:pPr>
      <w:r>
        <w:rPr>
          <w:color w:val="auto"/>
        </w:rPr>
        <w:fldChar w:fldCharType="begin"/>
      </w:r>
      <w:r>
        <w:rPr>
          <w:color w:val="auto"/>
        </w:rPr>
        <w:instrText xml:space="preserve"> HYPERLINK \l "_Toc3761" </w:instrText>
      </w:r>
      <w:r>
        <w:rPr>
          <w:color w:val="auto"/>
        </w:rPr>
        <w:fldChar w:fldCharType="separate"/>
      </w:r>
      <w:r>
        <w:rPr>
          <w:rFonts w:hint="eastAsia" w:ascii="方正仿宋_GBK" w:hAnsi="方正仿宋_GBK" w:eastAsia="方正仿宋_GBK" w:cs="方正仿宋_GBK"/>
          <w:color w:val="auto"/>
          <w:szCs w:val="24"/>
        </w:rPr>
        <w:t>（结束）</w:t>
      </w:r>
      <w:r>
        <w:rPr>
          <w:color w:val="auto"/>
        </w:rPr>
        <w:tab/>
      </w:r>
      <w:r>
        <w:rPr>
          <w:color w:val="auto"/>
        </w:rPr>
        <w:fldChar w:fldCharType="begin"/>
      </w:r>
      <w:r>
        <w:rPr>
          <w:color w:val="auto"/>
        </w:rPr>
        <w:instrText xml:space="preserve"> PAGEREF _Toc3761 \h </w:instrText>
      </w:r>
      <w:r>
        <w:rPr>
          <w:color w:val="auto"/>
        </w:rPr>
        <w:fldChar w:fldCharType="separate"/>
      </w:r>
      <w:r>
        <w:rPr>
          <w:color w:val="auto"/>
        </w:rPr>
        <w:t>- 20 -</w:t>
      </w:r>
      <w:r>
        <w:rPr>
          <w:color w:val="auto"/>
        </w:rPr>
        <w:fldChar w:fldCharType="end"/>
      </w:r>
      <w:r>
        <w:rPr>
          <w:color w:val="auto"/>
        </w:rPr>
        <w:fldChar w:fldCharType="end"/>
      </w:r>
    </w:p>
    <w:p w14:paraId="79002CC9">
      <w:pPr>
        <w:pStyle w:val="45"/>
        <w:tabs>
          <w:tab w:val="right" w:leader="dot" w:pos="9402"/>
        </w:tabs>
        <w:spacing w:line="480" w:lineRule="exact"/>
        <w:ind w:left="560"/>
        <w:rPr>
          <w:rFonts w:ascii="方正仿宋_GBK" w:hAnsi="Calibri" w:eastAsia="方正仿宋_GBK"/>
          <w:color w:val="auto"/>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3FACD3A2">
      <w:pPr>
        <w:pStyle w:val="4"/>
        <w:spacing w:before="0" w:after="0" w:line="360" w:lineRule="auto"/>
        <w:jc w:val="center"/>
        <w:rPr>
          <w:rFonts w:ascii="方正小标宋_GBK" w:eastAsia="方正小标宋_GBK"/>
          <w:b w:val="0"/>
          <w:color w:val="auto"/>
          <w:sz w:val="36"/>
          <w:szCs w:val="30"/>
        </w:rPr>
      </w:pPr>
      <w:bookmarkStart w:id="0" w:name="_Toc65660329"/>
      <w:bookmarkStart w:id="1" w:name="_Toc11641050"/>
      <w:bookmarkStart w:id="2" w:name="_Toc24817"/>
      <w:bookmarkStart w:id="3" w:name="_Toc12789052"/>
      <w:bookmarkStart w:id="4" w:name="_Toc15726"/>
      <w:bookmarkStart w:id="5" w:name="_Toc24173"/>
      <w:bookmarkStart w:id="6" w:name="_Toc26309"/>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bookmarkEnd w:id="6"/>
    </w:p>
    <w:p w14:paraId="00B95F59">
      <w:pPr>
        <w:snapToGrid w:val="0"/>
        <w:spacing w:line="400" w:lineRule="exact"/>
        <w:ind w:firstLine="480" w:firstLineChars="200"/>
        <w:rPr>
          <w:rFonts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重庆城市管理职业学院（以下简称采购人），对本项目进行校级市场询价采购。欢迎有资格的供应商前来参加。</w:t>
      </w:r>
    </w:p>
    <w:p w14:paraId="6AA74B84">
      <w:pPr>
        <w:pStyle w:val="4"/>
        <w:adjustRightInd w:val="0"/>
        <w:snapToGrid w:val="0"/>
        <w:spacing w:before="0" w:after="0" w:line="400" w:lineRule="exact"/>
        <w:ind w:firstLine="482" w:firstLineChars="200"/>
        <w:rPr>
          <w:rFonts w:ascii="方正仿宋_GBK" w:hAnsi="宋体" w:eastAsia="方正仿宋_GBK"/>
          <w:color w:val="auto"/>
          <w:sz w:val="24"/>
        </w:rPr>
      </w:pPr>
      <w:bookmarkStart w:id="7" w:name="_Toc18246"/>
      <w:bookmarkStart w:id="8" w:name="_Toc26091"/>
      <w:bookmarkStart w:id="9" w:name="_Toc7758"/>
      <w:bookmarkStart w:id="10" w:name="_Toc313893526"/>
      <w:bookmarkStart w:id="11" w:name="_Toc317775175"/>
      <w:bookmarkStart w:id="12" w:name="_Toc65660330"/>
      <w:bookmarkStart w:id="13" w:name="_Toc15497"/>
      <w:r>
        <w:rPr>
          <w:rFonts w:hint="eastAsia" w:ascii="方正仿宋_GBK" w:hAnsi="宋体" w:eastAsia="方正仿宋_GBK"/>
          <w:color w:val="auto"/>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631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vAlign w:val="center"/>
          </w:tcPr>
          <w:p w14:paraId="6C6BF90A">
            <w:pPr>
              <w:widowControl/>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vAlign w:val="center"/>
          </w:tcPr>
          <w:p w14:paraId="653FD378">
            <w:pPr>
              <w:widowControl/>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w:t>
            </w:r>
            <w:r>
              <w:rPr>
                <w:rFonts w:hint="eastAsia" w:ascii="方正仿宋_GBK" w:hAnsi="宋体" w:eastAsia="方正仿宋_GBK" w:cs="宋体"/>
                <w:b/>
                <w:bCs/>
                <w:color w:val="auto"/>
                <w:kern w:val="0"/>
                <w:sz w:val="21"/>
                <w:szCs w:val="24"/>
              </w:rPr>
              <w:t>万元</w:t>
            </w:r>
            <w:r>
              <w:rPr>
                <w:rFonts w:hint="eastAsia" w:ascii="方正仿宋_GBK" w:hAnsi="宋体" w:eastAsia="方正仿宋_GBK" w:cs="宋体"/>
                <w:b/>
                <w:bCs/>
                <w:color w:val="auto"/>
                <w:kern w:val="0"/>
                <w:sz w:val="21"/>
                <w:szCs w:val="24"/>
              </w:rPr>
              <w:t>）</w:t>
            </w:r>
          </w:p>
        </w:tc>
        <w:tc>
          <w:tcPr>
            <w:tcW w:w="1983" w:type="dxa"/>
            <w:tcBorders>
              <w:top w:val="single" w:color="auto" w:sz="4" w:space="0"/>
              <w:left w:val="single" w:color="auto" w:sz="4" w:space="0"/>
              <w:right w:val="single" w:color="auto" w:sz="4" w:space="0"/>
            </w:tcBorders>
            <w:vAlign w:val="center"/>
          </w:tcPr>
          <w:p w14:paraId="3DCB16F1">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0A00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vAlign w:val="center"/>
          </w:tcPr>
          <w:p w14:paraId="5A9AEFC6">
            <w:pPr>
              <w:widowControl/>
              <w:jc w:val="center"/>
              <w:rPr>
                <w:rFonts w:ascii="方正仿宋_GBK" w:hAnsi="宋体" w:eastAsia="方正仿宋_GBK" w:cs="宋体"/>
                <w:color w:val="auto"/>
                <w:kern w:val="0"/>
                <w:sz w:val="21"/>
                <w:szCs w:val="24"/>
              </w:rPr>
            </w:pPr>
            <w:bookmarkStart w:id="14" w:name="_Hlk344477914"/>
            <w:r>
              <w:rPr>
                <w:rFonts w:hint="eastAsia" w:ascii="方正仿宋_GBK" w:hAnsi="宋体" w:eastAsia="方正仿宋_GBK" w:cs="宋体"/>
                <w:color w:val="auto"/>
                <w:kern w:val="0"/>
                <w:sz w:val="21"/>
                <w:szCs w:val="24"/>
              </w:rPr>
              <w:t>重庆城市管理职业学院国家级权威媒体教学成果奖专题报道服务采购</w:t>
            </w:r>
          </w:p>
        </w:tc>
        <w:tc>
          <w:tcPr>
            <w:tcW w:w="1135" w:type="dxa"/>
            <w:tcBorders>
              <w:top w:val="single" w:color="auto" w:sz="4" w:space="0"/>
              <w:left w:val="single" w:color="auto" w:sz="4" w:space="0"/>
              <w:bottom w:val="single" w:color="auto" w:sz="4" w:space="0"/>
              <w:right w:val="single" w:color="auto" w:sz="4" w:space="0"/>
            </w:tcBorders>
            <w:vAlign w:val="center"/>
          </w:tcPr>
          <w:p w14:paraId="3DB1DAD3">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5.2</w:t>
            </w:r>
          </w:p>
        </w:tc>
        <w:tc>
          <w:tcPr>
            <w:tcW w:w="1983" w:type="dxa"/>
            <w:tcBorders>
              <w:top w:val="single" w:color="auto" w:sz="4" w:space="0"/>
              <w:left w:val="single" w:color="auto" w:sz="4" w:space="0"/>
              <w:bottom w:val="single" w:color="auto" w:sz="4" w:space="0"/>
              <w:right w:val="single" w:color="auto" w:sz="4" w:space="0"/>
            </w:tcBorders>
            <w:vAlign w:val="center"/>
          </w:tcPr>
          <w:p w14:paraId="73FC4482">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r>
      <w:bookmarkEnd w:id="14"/>
    </w:tbl>
    <w:p w14:paraId="7BA46778">
      <w:pPr>
        <w:pStyle w:val="4"/>
        <w:adjustRightInd w:val="0"/>
        <w:snapToGrid w:val="0"/>
        <w:spacing w:before="0" w:after="0" w:line="400" w:lineRule="exact"/>
        <w:ind w:firstLine="482" w:firstLineChars="200"/>
        <w:rPr>
          <w:rFonts w:ascii="方正仿宋_GBK" w:hAnsi="宋体" w:eastAsia="方正仿宋_GBK"/>
          <w:color w:val="auto"/>
          <w:sz w:val="24"/>
        </w:rPr>
      </w:pPr>
      <w:bookmarkStart w:id="15" w:name="_Toc27028"/>
      <w:bookmarkStart w:id="16" w:name="_Toc3602"/>
      <w:bookmarkStart w:id="17" w:name="_Toc4424"/>
      <w:bookmarkStart w:id="18" w:name="_Toc3256"/>
      <w:bookmarkStart w:id="19" w:name="_Toc65660331"/>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19EB7C53">
      <w:pPr>
        <w:spacing w:line="400" w:lineRule="exact"/>
        <w:ind w:firstLine="480" w:firstLineChars="200"/>
        <w:rPr>
          <w:rFonts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财政预算资金，采购预算5.2万元。</w:t>
      </w:r>
    </w:p>
    <w:p w14:paraId="499C194C">
      <w:pPr>
        <w:pStyle w:val="4"/>
        <w:adjustRightInd w:val="0"/>
        <w:snapToGrid w:val="0"/>
        <w:spacing w:before="0" w:after="0" w:line="400" w:lineRule="exact"/>
        <w:ind w:firstLine="482" w:firstLineChars="200"/>
        <w:rPr>
          <w:rFonts w:ascii="方正仿宋_GBK" w:hAnsi="宋体" w:eastAsia="方正仿宋_GBK"/>
          <w:color w:val="auto"/>
          <w:sz w:val="24"/>
        </w:rPr>
      </w:pPr>
      <w:bookmarkStart w:id="22" w:name="_Toc18548"/>
      <w:bookmarkStart w:id="23" w:name="_Toc64731996"/>
      <w:bookmarkStart w:id="24" w:name="_Toc20867"/>
      <w:bookmarkStart w:id="25" w:name="_Toc65660332"/>
      <w:bookmarkStart w:id="26" w:name="_Toc13541"/>
      <w:bookmarkStart w:id="27" w:name="_Toc28267"/>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234562E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08B23B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rPr>
        <w:t>无。</w:t>
      </w:r>
    </w:p>
    <w:p w14:paraId="17117005">
      <w:pPr>
        <w:pStyle w:val="4"/>
        <w:adjustRightInd w:val="0"/>
        <w:snapToGrid w:val="0"/>
        <w:spacing w:before="0" w:after="0" w:line="400" w:lineRule="exact"/>
        <w:ind w:firstLine="482" w:firstLineChars="200"/>
        <w:rPr>
          <w:rFonts w:ascii="方正仿宋_GBK" w:hAnsi="宋体" w:eastAsia="方正仿宋_GBK"/>
          <w:color w:val="auto"/>
          <w:sz w:val="24"/>
        </w:rPr>
      </w:pPr>
      <w:bookmarkStart w:id="28" w:name="_Toc65660333"/>
      <w:bookmarkStart w:id="29" w:name="_Toc11908"/>
      <w:bookmarkStart w:id="30" w:name="_Toc13903"/>
      <w:bookmarkStart w:id="31" w:name="_Toc1386"/>
      <w:bookmarkStart w:id="32" w:name="_Toc9785"/>
      <w:r>
        <w:rPr>
          <w:rFonts w:hint="eastAsia" w:ascii="方正仿宋_GBK" w:hAnsi="宋体" w:eastAsia="方正仿宋_GBK"/>
          <w:color w:val="auto"/>
          <w:sz w:val="24"/>
        </w:rPr>
        <w:t>四、询价有关说明</w:t>
      </w:r>
      <w:bookmarkEnd w:id="20"/>
      <w:bookmarkEnd w:id="28"/>
      <w:bookmarkEnd w:id="29"/>
      <w:bookmarkEnd w:id="30"/>
      <w:bookmarkEnd w:id="31"/>
      <w:bookmarkEnd w:id="32"/>
    </w:p>
    <w:p w14:paraId="6E1B6F4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（一）凡有意参加的供应商，请在重庆城市管理职业学院</w:t>
      </w:r>
      <w:r>
        <w:rPr>
          <w:rFonts w:hint="eastAsia" w:ascii="方正仿宋_GBK" w:hAnsi="宋体" w:eastAsia="方正仿宋_GBK"/>
          <w:color w:val="auto"/>
          <w:sz w:val="24"/>
          <w:szCs w:val="24"/>
          <w:lang w:val="en-US" w:eastAsia="zh-CN"/>
        </w:rPr>
        <w:t>官网、</w:t>
      </w:r>
      <w:r>
        <w:rPr>
          <w:rFonts w:hint="eastAsia" w:ascii="方正仿宋_GBK" w:hAnsi="宋体" w:eastAsia="方正仿宋_GBK"/>
          <w:color w:val="auto"/>
          <w:sz w:val="24"/>
          <w:szCs w:val="24"/>
        </w:rPr>
        <w:t>https://www.cswu.cn/zbzx/main.htm网上，本项目采购公告中下载本项目采购文件以及图纸、澄清等，在递交响应文件递交截止时间前公布的所有项目资料，无论供应商下载或领取与否，均视为已知晓所有采购内容。</w:t>
      </w:r>
    </w:p>
    <w:p w14:paraId="59D76E6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（二）采购公告期限：自采购公告发布之日起三个工作日。</w:t>
      </w:r>
    </w:p>
    <w:p w14:paraId="1739D8B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（三）获取校级市场询价通知书期限：</w:t>
      </w:r>
    </w:p>
    <w:p w14:paraId="3168DBE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1.校级市场询价通知书提供期限：同采购公告期限。</w:t>
      </w:r>
    </w:p>
    <w:p w14:paraId="5B362EA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2.校级市场询价通知书售价：免费提供。</w:t>
      </w:r>
    </w:p>
    <w:p w14:paraId="16C6F08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3.报名方式：无需报名。</w:t>
      </w:r>
    </w:p>
    <w:bookmarkEnd w:id="21"/>
    <w:p w14:paraId="2442033C">
      <w:pPr>
        <w:spacing w:line="400" w:lineRule="exact"/>
        <w:ind w:firstLine="480" w:firstLineChars="200"/>
        <w:rPr>
          <w:rFonts w:ascii="方正仿宋_GBK" w:hAnsi="宋体" w:eastAsia="方正仿宋_GBK"/>
          <w:color w:val="auto"/>
          <w:sz w:val="24"/>
          <w:szCs w:val="24"/>
        </w:rPr>
      </w:pPr>
      <w:bookmarkStart w:id="33" w:name="_Toc16269"/>
      <w:bookmarkStart w:id="34" w:name="_Toc4728"/>
      <w:bookmarkStart w:id="35" w:name="_Toc525047163"/>
      <w:bookmarkStart w:id="36" w:name="_Toc521053055"/>
      <w:bookmarkStart w:id="37" w:name="_Toc65660336"/>
      <w:bookmarkStart w:id="38" w:name="_Toc6563"/>
      <w:r>
        <w:rPr>
          <w:rFonts w:hint="eastAsia" w:ascii="方正仿宋_GBK" w:hAnsi="宋体" w:eastAsia="方正仿宋_GBK"/>
          <w:color w:val="auto"/>
          <w:sz w:val="24"/>
          <w:szCs w:val="24"/>
        </w:rPr>
        <w:t>（四）递交响应文件起止时间：</w:t>
      </w:r>
      <w:r>
        <w:rPr>
          <w:rFonts w:hint="eastAsia" w:ascii="方正仿宋_GBK" w:hAnsi="宋体" w:eastAsia="方正仿宋_GBK"/>
          <w:color w:val="auto"/>
          <w:sz w:val="24"/>
          <w:szCs w:val="24"/>
        </w:rPr>
        <w:t>2026年6月</w:t>
      </w:r>
      <w:r>
        <w:rPr>
          <w:rFonts w:hint="eastAsia" w:ascii="方正仿宋_GBK" w:hAnsi="宋体" w:eastAsia="方正仿宋_GBK"/>
          <w:color w:val="auto"/>
          <w:sz w:val="24"/>
          <w:szCs w:val="24"/>
          <w:lang w:val="en-US" w:eastAsia="zh-CN"/>
        </w:rPr>
        <w:t>9</w:t>
      </w:r>
      <w:r>
        <w:rPr>
          <w:rFonts w:hint="eastAsia" w:ascii="方正仿宋_GBK" w:hAnsi="宋体" w:eastAsia="方正仿宋_GBK"/>
          <w:color w:val="auto"/>
          <w:sz w:val="24"/>
          <w:szCs w:val="24"/>
        </w:rPr>
        <w:t>日</w:t>
      </w:r>
      <w:r>
        <w:rPr>
          <w:rFonts w:hint="eastAsia" w:ascii="方正仿宋_GBK" w:hAnsi="宋体" w:eastAsia="方正仿宋_GBK"/>
          <w:color w:val="auto"/>
          <w:sz w:val="24"/>
          <w:szCs w:val="24"/>
        </w:rPr>
        <w:t>北京时间09:00-09:30，按规定时间递交响应文件，其响应文件才被接受。</w:t>
      </w:r>
    </w:p>
    <w:p w14:paraId="3C1FBD82">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（五）递交响应文件地点：</w:t>
      </w:r>
      <w:r>
        <w:rPr>
          <w:rFonts w:hint="eastAsia" w:ascii="方正仿宋_GBK" w:hAnsi="宋体" w:eastAsia="方正仿宋_GBK"/>
          <w:color w:val="auto"/>
          <w:sz w:val="24"/>
          <w:szCs w:val="24"/>
        </w:rPr>
        <w:t>重庆市高新区大学城南二路151号</w:t>
      </w:r>
      <w:r>
        <w:rPr>
          <w:rFonts w:hint="eastAsia" w:ascii="方正仿宋_GBK" w:hAnsi="宋体" w:eastAsia="方正仿宋_GBK"/>
          <w:color w:val="auto"/>
          <w:sz w:val="24"/>
          <w:szCs w:val="24"/>
        </w:rPr>
        <w:t>重庆城市管理职业学院致用楼CD-3-1</w:t>
      </w:r>
    </w:p>
    <w:p w14:paraId="37C0CAD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（六）询价开始时间：</w:t>
      </w:r>
      <w:r>
        <w:rPr>
          <w:rFonts w:hint="eastAsia" w:ascii="方正仿宋_GBK" w:hAnsi="宋体" w:eastAsia="方正仿宋_GBK"/>
          <w:color w:val="auto"/>
          <w:sz w:val="24"/>
          <w:szCs w:val="24"/>
        </w:rPr>
        <w:t>2026年6月</w:t>
      </w:r>
      <w:r>
        <w:rPr>
          <w:rFonts w:hint="eastAsia" w:ascii="方正仿宋_GBK" w:hAnsi="宋体" w:eastAsia="方正仿宋_GBK"/>
          <w:color w:val="auto"/>
          <w:sz w:val="24"/>
          <w:szCs w:val="24"/>
          <w:lang w:val="en-US" w:eastAsia="zh-CN"/>
        </w:rPr>
        <w:t>9</w:t>
      </w:r>
      <w:r>
        <w:rPr>
          <w:rFonts w:hint="eastAsia" w:ascii="方正仿宋_GBK" w:hAnsi="宋体" w:eastAsia="方正仿宋_GBK"/>
          <w:color w:val="auto"/>
          <w:sz w:val="24"/>
          <w:szCs w:val="24"/>
        </w:rPr>
        <w:t>日</w:t>
      </w:r>
      <w:r>
        <w:rPr>
          <w:rFonts w:hint="eastAsia" w:ascii="方正仿宋_GBK" w:hAnsi="宋体" w:eastAsia="方正仿宋_GBK"/>
          <w:color w:val="auto"/>
          <w:sz w:val="24"/>
          <w:szCs w:val="24"/>
        </w:rPr>
        <w:t>北京时间09:30</w:t>
      </w:r>
    </w:p>
    <w:p w14:paraId="63A4F614">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（七）询价地点：</w:t>
      </w:r>
      <w:r>
        <w:rPr>
          <w:rFonts w:hint="eastAsia" w:ascii="方正仿宋_GBK" w:hAnsi="宋体" w:eastAsia="方正仿宋_GBK"/>
          <w:color w:val="auto"/>
          <w:sz w:val="24"/>
          <w:szCs w:val="24"/>
        </w:rPr>
        <w:t>重庆市高新区大学城南二路151号</w:t>
      </w:r>
      <w:r>
        <w:rPr>
          <w:rFonts w:hint="eastAsia" w:ascii="方正仿宋_GBK" w:hAnsi="宋体" w:eastAsia="方正仿宋_GBK"/>
          <w:color w:val="auto"/>
          <w:sz w:val="24"/>
          <w:szCs w:val="24"/>
        </w:rPr>
        <w:t>重庆城市管理职业学院致用楼CD-3-1</w:t>
      </w:r>
    </w:p>
    <w:p w14:paraId="7B1397BF">
      <w:pPr>
        <w:pStyle w:val="4"/>
        <w:adjustRightInd w:val="0"/>
        <w:snapToGrid w:val="0"/>
        <w:spacing w:before="0" w:after="0" w:line="400" w:lineRule="exact"/>
        <w:ind w:firstLine="482" w:firstLineChars="200"/>
        <w:rPr>
          <w:rFonts w:ascii="方正仿宋_GBK" w:hAnsi="宋体" w:eastAsia="方正仿宋_GBK"/>
          <w:color w:val="auto"/>
          <w:sz w:val="24"/>
        </w:rPr>
      </w:pPr>
      <w:bookmarkStart w:id="39" w:name="_Toc11570"/>
      <w:r>
        <w:rPr>
          <w:rFonts w:hint="eastAsia" w:ascii="方正仿宋_GBK" w:hAnsi="宋体" w:eastAsia="方正仿宋_GBK"/>
          <w:color w:val="auto"/>
          <w:sz w:val="24"/>
        </w:rPr>
        <w:t>五、其它有关规定</w:t>
      </w:r>
      <w:bookmarkEnd w:id="33"/>
      <w:bookmarkEnd w:id="34"/>
      <w:bookmarkEnd w:id="35"/>
      <w:bookmarkEnd w:id="36"/>
      <w:bookmarkEnd w:id="37"/>
      <w:bookmarkEnd w:id="38"/>
      <w:bookmarkEnd w:id="39"/>
    </w:p>
    <w:p w14:paraId="1663879E">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14:paraId="7DCEC389">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2C71CDFA">
      <w:pPr>
        <w:snapToGrid w:val="0"/>
        <w:spacing w:line="400" w:lineRule="exact"/>
        <w:ind w:firstLine="360" w:firstLineChars="150"/>
        <w:rPr>
          <w:rFonts w:ascii="方正仿宋_GBK" w:hAnsi="宋体" w:eastAsia="方正仿宋_GBK"/>
          <w:color w:val="auto"/>
          <w:sz w:val="24"/>
          <w:szCs w:val="24"/>
        </w:rPr>
      </w:pPr>
      <w:bookmarkStart w:id="40" w:name="_Toc14516"/>
      <w:bookmarkStart w:id="41" w:name="_Toc1292"/>
      <w:bookmarkStart w:id="42" w:name="_Toc65660338"/>
      <w:bookmarkStart w:id="43" w:name="_Toc11327"/>
      <w:bookmarkStart w:id="44" w:name="_Toc102227313"/>
      <w:r>
        <w:rPr>
          <w:rFonts w:hint="eastAsia" w:ascii="方正仿宋_GBK" w:hAnsi="宋体" w:eastAsia="方正仿宋_GBK"/>
          <w:color w:val="auto"/>
          <w:sz w:val="24"/>
          <w:szCs w:val="24"/>
        </w:rPr>
        <w:t>（三）同一合同项（包）下的货物，制造商参与报价的，不得再委托代理商参与报价。</w:t>
      </w:r>
    </w:p>
    <w:p w14:paraId="3FC381C0">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64E4E43C">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14:paraId="33BD0044">
      <w:pPr>
        <w:snapToGrid w:val="0"/>
        <w:spacing w:line="400" w:lineRule="exact"/>
        <w:ind w:firstLine="361" w:firstLineChars="150"/>
        <w:rPr>
          <w:rFonts w:ascii="方正仿宋_GBK" w:hAnsi="宋体" w:eastAsia="方正仿宋_GBK"/>
          <w:color w:val="auto"/>
          <w:sz w:val="24"/>
          <w:szCs w:val="24"/>
        </w:rPr>
      </w:pPr>
      <w:r>
        <w:rPr>
          <w:rFonts w:hint="eastAsia" w:ascii="方正仿宋_GBK" w:hAnsi="宋体" w:eastAsia="方正仿宋_GBK"/>
          <w:b/>
          <w:bCs/>
          <w:color w:val="auto"/>
          <w:sz w:val="24"/>
          <w:szCs w:val="24"/>
        </w:rPr>
        <w:t>（六）</w:t>
      </w:r>
      <w:r>
        <w:rPr>
          <w:rFonts w:hint="eastAsia" w:ascii="方正仿宋_GBK" w:hAnsi="宋体" w:eastAsia="方正仿宋_GBK"/>
          <w:b/>
          <w:color w:val="auto"/>
          <w:sz w:val="24"/>
          <w:szCs w:val="24"/>
        </w:rPr>
        <w:t>本项目不接受联合体参与报价，否则按无效处理。</w:t>
      </w:r>
    </w:p>
    <w:p w14:paraId="19F73910">
      <w:pPr>
        <w:snapToGrid w:val="0"/>
        <w:spacing w:line="400" w:lineRule="exact"/>
        <w:ind w:firstLine="361" w:firstLineChars="150"/>
        <w:rPr>
          <w:rFonts w:ascii="方正仿宋_GBK" w:hAnsi="宋体" w:eastAsia="方正仿宋_GBK"/>
          <w:b/>
          <w:color w:val="auto"/>
          <w:sz w:val="24"/>
          <w:szCs w:val="24"/>
        </w:rPr>
      </w:pPr>
      <w:r>
        <w:rPr>
          <w:rFonts w:hint="eastAsia" w:ascii="方正仿宋_GBK" w:hAnsi="宋体" w:eastAsia="方正仿宋_GBK"/>
          <w:b/>
          <w:color w:val="auto"/>
          <w:sz w:val="24"/>
          <w:szCs w:val="24"/>
        </w:rPr>
        <w:t>（七）本项目不接受合同分包，否则按无效处理。</w:t>
      </w:r>
    </w:p>
    <w:p w14:paraId="0CB6BE40">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bCs/>
          <w:color w:val="auto"/>
          <w:sz w:val="24"/>
          <w:szCs w:val="24"/>
        </w:rPr>
        <w:t xml:space="preserve">（八） </w:t>
      </w:r>
      <w:r>
        <w:rPr>
          <w:rFonts w:hint="eastAsia" w:ascii="方正仿宋_GBK" w:hAnsi="宋体" w:eastAsia="方正仿宋_GBK"/>
          <w:color w:val="auto"/>
          <w:sz w:val="24"/>
          <w:szCs w:val="24"/>
        </w:rPr>
        <w:t>按照《财政部关于在采购活动中查询及使用信用记录有关问题的通知》财库〔2016〕125号，供应商列入失信被执行人、重大税收违法案件当事人名单、采购严重违法失信行为记录名单及其他不符合《中华人民共和国采购法》第二十二条规定条件的供应商，将拒绝其参与采购活动。</w:t>
      </w:r>
    </w:p>
    <w:p w14:paraId="37A2D2EC">
      <w:pPr>
        <w:pStyle w:val="4"/>
        <w:adjustRightInd w:val="0"/>
        <w:snapToGrid w:val="0"/>
        <w:spacing w:before="0" w:after="0" w:line="400" w:lineRule="exact"/>
        <w:ind w:firstLine="482" w:firstLineChars="200"/>
        <w:rPr>
          <w:rFonts w:ascii="方正仿宋_GBK" w:hAnsi="宋体" w:eastAsia="方正仿宋_GBK"/>
          <w:color w:val="auto"/>
          <w:sz w:val="24"/>
        </w:rPr>
      </w:pPr>
      <w:bookmarkStart w:id="45" w:name="_Toc1552"/>
      <w:bookmarkStart w:id="46" w:name="_Toc525047164"/>
      <w:bookmarkStart w:id="47" w:name="_Toc65660337"/>
      <w:bookmarkStart w:id="48" w:name="_Toc10415"/>
      <w:bookmarkStart w:id="49" w:name="_Toc521053056"/>
      <w:bookmarkStart w:id="50" w:name="_Toc8781"/>
      <w:bookmarkStart w:id="51" w:name="_Toc1733"/>
      <w:r>
        <w:rPr>
          <w:rFonts w:hint="eastAsia" w:ascii="方正仿宋_GBK" w:hAnsi="宋体" w:eastAsia="方正仿宋_GBK"/>
          <w:color w:val="auto"/>
          <w:sz w:val="24"/>
        </w:rPr>
        <w:t>六、联系方式</w:t>
      </w:r>
      <w:bookmarkEnd w:id="45"/>
      <w:bookmarkEnd w:id="46"/>
      <w:bookmarkEnd w:id="47"/>
      <w:bookmarkEnd w:id="48"/>
      <w:bookmarkEnd w:id="49"/>
      <w:bookmarkEnd w:id="50"/>
      <w:bookmarkEnd w:id="51"/>
    </w:p>
    <w:p w14:paraId="48B76720">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采 购 人：重庆城市管理职业学院　　　　　　　　　　　　</w:t>
      </w:r>
    </w:p>
    <w:p w14:paraId="089EFB4C">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联系人：胡成丽</w:t>
      </w:r>
    </w:p>
    <w:p w14:paraId="6BEDA34C">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联系电话：15213062485</w:t>
      </w:r>
    </w:p>
    <w:p w14:paraId="71CC059A">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地    址：</w:t>
      </w:r>
      <w:r>
        <w:rPr>
          <w:rFonts w:hint="eastAsia" w:ascii="方正仿宋_GBK" w:hAnsi="宋体" w:eastAsia="方正仿宋_GBK"/>
          <w:color w:val="auto"/>
          <w:sz w:val="24"/>
          <w:szCs w:val="24"/>
        </w:rPr>
        <w:t>重庆市高新区大学城南二路151号</w:t>
      </w:r>
      <w:r>
        <w:rPr>
          <w:rFonts w:hint="eastAsia" w:ascii="方正仿宋_GBK" w:hAnsi="宋体" w:eastAsia="方正仿宋_GBK"/>
          <w:color w:val="auto"/>
          <w:sz w:val="24"/>
          <w:szCs w:val="24"/>
        </w:rPr>
        <w:t>重庆城市管理职业学院致用楼CD-3-1</w:t>
      </w:r>
    </w:p>
    <w:p w14:paraId="43BB0CF8">
      <w:pPr>
        <w:pStyle w:val="4"/>
        <w:spacing w:before="0" w:after="0" w:line="360" w:lineRule="auto"/>
        <w:jc w:val="center"/>
        <w:rPr>
          <w:rFonts w:ascii="方正小标宋_GBK" w:eastAsia="方正小标宋_GBK"/>
          <w:b w:val="0"/>
          <w:color w:val="auto"/>
          <w:sz w:val="36"/>
          <w:szCs w:val="30"/>
        </w:rPr>
      </w:pPr>
      <w:r>
        <w:rPr>
          <w:rFonts w:hint="eastAsia" w:ascii="方正小标宋_GBK" w:eastAsia="方正小标宋_GBK"/>
          <w:b w:val="0"/>
          <w:color w:val="auto"/>
          <w:sz w:val="36"/>
          <w:szCs w:val="30"/>
        </w:rPr>
        <w:br w:type="page"/>
      </w:r>
      <w:bookmarkEnd w:id="40"/>
      <w:bookmarkEnd w:id="41"/>
      <w:bookmarkEnd w:id="42"/>
      <w:bookmarkEnd w:id="43"/>
      <w:bookmarkStart w:id="52" w:name="_Toc9563"/>
      <w:r>
        <w:rPr>
          <w:rFonts w:hint="eastAsia" w:ascii="方正小标宋_GBK" w:eastAsia="方正小标宋_GBK"/>
          <w:b w:val="0"/>
          <w:color w:val="auto"/>
          <w:sz w:val="36"/>
          <w:szCs w:val="30"/>
        </w:rPr>
        <w:t>第二篇  项目</w:t>
      </w:r>
      <w:r>
        <w:rPr>
          <w:rFonts w:hint="eastAsia" w:ascii="方正小标宋_GBK" w:eastAsia="方正小标宋_GBK"/>
          <w:b w:val="0"/>
          <w:color w:val="auto"/>
          <w:sz w:val="36"/>
          <w:szCs w:val="30"/>
        </w:rPr>
        <w:t>服务</w:t>
      </w:r>
      <w:r>
        <w:rPr>
          <w:rFonts w:hint="eastAsia" w:ascii="方正小标宋_GBK" w:eastAsia="方正小标宋_GBK"/>
          <w:b w:val="0"/>
          <w:color w:val="auto"/>
          <w:sz w:val="36"/>
          <w:szCs w:val="30"/>
        </w:rPr>
        <w:t>需求</w:t>
      </w:r>
      <w:bookmarkEnd w:id="52"/>
    </w:p>
    <w:p w14:paraId="6E707A1A">
      <w:pPr>
        <w:rPr>
          <w:rFonts w:hint="eastAsia"/>
          <w:color w:val="auto"/>
        </w:rPr>
      </w:pPr>
    </w:p>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366"/>
        <w:gridCol w:w="4685"/>
        <w:gridCol w:w="974"/>
        <w:gridCol w:w="816"/>
        <w:gridCol w:w="1122"/>
      </w:tblGrid>
      <w:tr w14:paraId="0BCD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1" w:type="pct"/>
            <w:vAlign w:val="center"/>
          </w:tcPr>
          <w:p w14:paraId="1E9BE8EE">
            <w:pPr>
              <w:widowControl/>
              <w:jc w:val="center"/>
              <w:rPr>
                <w:rFonts w:eastAsia="黑体"/>
                <w:color w:val="auto"/>
                <w:kern w:val="0"/>
                <w:sz w:val="24"/>
              </w:rPr>
            </w:pPr>
            <w:r>
              <w:rPr>
                <w:rFonts w:eastAsia="黑体"/>
                <w:color w:val="auto"/>
                <w:kern w:val="0"/>
                <w:sz w:val="24"/>
              </w:rPr>
              <w:t>序号</w:t>
            </w:r>
          </w:p>
        </w:tc>
        <w:tc>
          <w:tcPr>
            <w:tcW w:w="717" w:type="pct"/>
            <w:vAlign w:val="center"/>
          </w:tcPr>
          <w:p w14:paraId="330DAF68">
            <w:pPr>
              <w:widowControl/>
              <w:jc w:val="center"/>
              <w:rPr>
                <w:rFonts w:eastAsia="黑体"/>
                <w:color w:val="auto"/>
                <w:kern w:val="0"/>
                <w:sz w:val="24"/>
              </w:rPr>
            </w:pPr>
            <w:r>
              <w:rPr>
                <w:rFonts w:eastAsia="黑体"/>
                <w:color w:val="auto"/>
                <w:kern w:val="0"/>
                <w:sz w:val="24"/>
              </w:rPr>
              <w:t>服务名目</w:t>
            </w:r>
          </w:p>
        </w:tc>
        <w:tc>
          <w:tcPr>
            <w:tcW w:w="2440" w:type="pct"/>
            <w:vAlign w:val="center"/>
          </w:tcPr>
          <w:p w14:paraId="235BD199">
            <w:pPr>
              <w:widowControl/>
              <w:jc w:val="center"/>
              <w:rPr>
                <w:rFonts w:eastAsia="黑体"/>
                <w:color w:val="auto"/>
                <w:kern w:val="0"/>
                <w:sz w:val="24"/>
              </w:rPr>
            </w:pPr>
            <w:r>
              <w:rPr>
                <w:rFonts w:eastAsia="黑体"/>
                <w:color w:val="auto"/>
                <w:kern w:val="0"/>
                <w:sz w:val="24"/>
              </w:rPr>
              <w:t>服务内容</w:t>
            </w:r>
            <w:r>
              <w:rPr>
                <w:rFonts w:hint="eastAsia" w:eastAsia="黑体"/>
                <w:color w:val="auto"/>
                <w:kern w:val="0"/>
                <w:sz w:val="24"/>
              </w:rPr>
              <w:t>和标准</w:t>
            </w:r>
          </w:p>
        </w:tc>
        <w:tc>
          <w:tcPr>
            <w:tcW w:w="513" w:type="pct"/>
            <w:vAlign w:val="center"/>
          </w:tcPr>
          <w:p w14:paraId="1AD2F1BF">
            <w:pPr>
              <w:widowControl/>
              <w:jc w:val="center"/>
              <w:rPr>
                <w:rFonts w:eastAsia="黑体"/>
                <w:color w:val="auto"/>
                <w:kern w:val="0"/>
                <w:sz w:val="24"/>
              </w:rPr>
            </w:pPr>
            <w:r>
              <w:rPr>
                <w:rFonts w:eastAsia="黑体"/>
                <w:color w:val="auto"/>
                <w:kern w:val="0"/>
                <w:sz w:val="24"/>
              </w:rPr>
              <w:t>数量</w:t>
            </w:r>
            <w:r>
              <w:rPr>
                <w:rFonts w:hint="eastAsia" w:eastAsia="黑体"/>
                <w:color w:val="auto"/>
                <w:kern w:val="0"/>
                <w:sz w:val="24"/>
              </w:rPr>
              <w:t>/单位</w:t>
            </w:r>
          </w:p>
        </w:tc>
        <w:tc>
          <w:tcPr>
            <w:tcW w:w="387" w:type="pct"/>
            <w:vAlign w:val="center"/>
          </w:tcPr>
          <w:p w14:paraId="43753560">
            <w:pPr>
              <w:widowControl/>
              <w:jc w:val="center"/>
              <w:rPr>
                <w:rFonts w:eastAsia="黑体"/>
                <w:color w:val="auto"/>
                <w:kern w:val="0"/>
                <w:sz w:val="24"/>
              </w:rPr>
            </w:pPr>
            <w:r>
              <w:rPr>
                <w:rFonts w:eastAsia="黑体"/>
                <w:color w:val="auto"/>
                <w:kern w:val="0"/>
                <w:sz w:val="24"/>
              </w:rPr>
              <w:t>单价</w:t>
            </w:r>
          </w:p>
        </w:tc>
        <w:tc>
          <w:tcPr>
            <w:tcW w:w="590" w:type="pct"/>
            <w:vAlign w:val="center"/>
          </w:tcPr>
          <w:p w14:paraId="0C43D53B">
            <w:pPr>
              <w:widowControl/>
              <w:jc w:val="center"/>
              <w:rPr>
                <w:rFonts w:eastAsia="黑体"/>
                <w:color w:val="auto"/>
                <w:kern w:val="0"/>
                <w:sz w:val="24"/>
              </w:rPr>
            </w:pPr>
            <w:r>
              <w:rPr>
                <w:rFonts w:hint="eastAsia" w:eastAsia="黑体"/>
                <w:color w:val="auto"/>
                <w:kern w:val="0"/>
                <w:sz w:val="24"/>
              </w:rPr>
              <w:t>合计</w:t>
            </w:r>
            <w:r>
              <w:rPr>
                <w:rFonts w:eastAsia="黑体"/>
                <w:color w:val="auto"/>
                <w:kern w:val="0"/>
                <w:sz w:val="24"/>
              </w:rPr>
              <w:t>金额</w:t>
            </w:r>
            <w:r>
              <w:rPr>
                <w:rFonts w:hint="eastAsia" w:eastAsia="黑体"/>
                <w:color w:val="auto"/>
                <w:kern w:val="0"/>
                <w:sz w:val="24"/>
              </w:rPr>
              <w:t>（</w:t>
            </w:r>
            <w:r>
              <w:rPr>
                <w:rFonts w:eastAsia="黑体"/>
                <w:color w:val="auto"/>
                <w:kern w:val="0"/>
                <w:sz w:val="24"/>
              </w:rPr>
              <w:t>元）</w:t>
            </w:r>
          </w:p>
        </w:tc>
      </w:tr>
      <w:tr w14:paraId="2BE1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51" w:type="pct"/>
            <w:vAlign w:val="center"/>
          </w:tcPr>
          <w:p w14:paraId="1790E631">
            <w:pPr>
              <w:widowControl/>
              <w:jc w:val="center"/>
              <w:rPr>
                <w:rFonts w:eastAsia="黑体"/>
                <w:color w:val="auto"/>
                <w:kern w:val="0"/>
                <w:sz w:val="24"/>
              </w:rPr>
            </w:pPr>
            <w:r>
              <w:rPr>
                <w:rFonts w:eastAsia="黑体"/>
                <w:color w:val="auto"/>
                <w:kern w:val="0"/>
                <w:sz w:val="24"/>
              </w:rPr>
              <w:t>1</w:t>
            </w:r>
          </w:p>
        </w:tc>
        <w:tc>
          <w:tcPr>
            <w:tcW w:w="717" w:type="pct"/>
            <w:vAlign w:val="center"/>
          </w:tcPr>
          <w:p w14:paraId="559895AD">
            <w:pPr>
              <w:widowControl/>
              <w:jc w:val="center"/>
              <w:rPr>
                <w:rFonts w:eastAsia="黑体"/>
                <w:color w:val="auto"/>
                <w:kern w:val="0"/>
                <w:sz w:val="24"/>
              </w:rPr>
            </w:pPr>
            <w:r>
              <w:rPr>
                <w:rFonts w:eastAsia="黑体"/>
                <w:color w:val="auto"/>
                <w:kern w:val="0"/>
                <w:sz w:val="24"/>
              </w:rPr>
              <w:t>　</w:t>
            </w:r>
            <w:r>
              <w:rPr>
                <w:rFonts w:hint="eastAsia" w:eastAsia="黑体"/>
                <w:color w:val="auto"/>
                <w:kern w:val="0"/>
                <w:sz w:val="24"/>
              </w:rPr>
              <w:t>教学成果宣传报道</w:t>
            </w:r>
          </w:p>
        </w:tc>
        <w:tc>
          <w:tcPr>
            <w:tcW w:w="2440" w:type="pct"/>
            <w:vAlign w:val="center"/>
          </w:tcPr>
          <w:p w14:paraId="3BC79AF0">
            <w:pPr>
              <w:widowControl/>
              <w:ind w:firstLine="480" w:firstLineChars="200"/>
              <w:rPr>
                <w:rFonts w:eastAsia="黑体"/>
                <w:color w:val="auto"/>
                <w:kern w:val="0"/>
                <w:sz w:val="24"/>
              </w:rPr>
            </w:pPr>
            <w:r>
              <w:rPr>
                <w:rFonts w:hint="eastAsia" w:eastAsia="黑体"/>
                <w:color w:val="auto"/>
                <w:kern w:val="0"/>
                <w:sz w:val="24"/>
              </w:rPr>
              <w:t>国家级权威媒体教学成果宣传报道，刊出规格为四分之一版，刊出次数为1次，刊出颜色为黑白。结合教学成果奖评审导向，定制撰写专属深度专题报道文稿，聚焦成果创新性、实践性、示范性、推广性，规避通用化、模板化内容。提供不限次数修改打磨服务，根据采购人审核意见及媒体编审要求进行修改完善，直至达到刊发标准和采购人确认要求。</w:t>
            </w:r>
          </w:p>
        </w:tc>
        <w:tc>
          <w:tcPr>
            <w:tcW w:w="513" w:type="pct"/>
            <w:vAlign w:val="center"/>
          </w:tcPr>
          <w:p w14:paraId="3D60D407">
            <w:pPr>
              <w:widowControl/>
              <w:jc w:val="center"/>
              <w:rPr>
                <w:rFonts w:eastAsia="黑体"/>
                <w:color w:val="auto"/>
                <w:kern w:val="0"/>
                <w:sz w:val="24"/>
              </w:rPr>
            </w:pPr>
            <w:r>
              <w:rPr>
                <w:rFonts w:eastAsia="黑体"/>
                <w:color w:val="auto"/>
                <w:kern w:val="0"/>
                <w:sz w:val="24"/>
              </w:rPr>
              <w:t>1　</w:t>
            </w:r>
          </w:p>
        </w:tc>
        <w:tc>
          <w:tcPr>
            <w:tcW w:w="387" w:type="pct"/>
            <w:vAlign w:val="center"/>
          </w:tcPr>
          <w:p w14:paraId="52D93B92">
            <w:pPr>
              <w:widowControl/>
              <w:jc w:val="center"/>
              <w:rPr>
                <w:rFonts w:eastAsia="黑体"/>
                <w:color w:val="auto"/>
                <w:kern w:val="0"/>
                <w:sz w:val="24"/>
              </w:rPr>
            </w:pPr>
            <w:r>
              <w:rPr>
                <w:rFonts w:hint="eastAsia" w:eastAsia="黑体"/>
                <w:color w:val="auto"/>
                <w:kern w:val="0"/>
                <w:sz w:val="24"/>
              </w:rPr>
              <w:t>52000</w:t>
            </w:r>
          </w:p>
        </w:tc>
        <w:tc>
          <w:tcPr>
            <w:tcW w:w="590" w:type="pct"/>
            <w:vAlign w:val="center"/>
          </w:tcPr>
          <w:p w14:paraId="31154591">
            <w:pPr>
              <w:widowControl/>
              <w:jc w:val="center"/>
              <w:rPr>
                <w:rFonts w:eastAsia="黑体"/>
                <w:color w:val="auto"/>
                <w:kern w:val="0"/>
                <w:sz w:val="24"/>
              </w:rPr>
            </w:pPr>
            <w:r>
              <w:rPr>
                <w:rFonts w:hint="eastAsia" w:eastAsia="黑体"/>
                <w:color w:val="auto"/>
                <w:kern w:val="0"/>
                <w:sz w:val="24"/>
              </w:rPr>
              <w:t>52000</w:t>
            </w:r>
            <w:r>
              <w:rPr>
                <w:rFonts w:eastAsia="黑体"/>
                <w:color w:val="auto"/>
                <w:kern w:val="0"/>
                <w:sz w:val="24"/>
              </w:rPr>
              <w:t>　</w:t>
            </w:r>
          </w:p>
        </w:tc>
      </w:tr>
      <w:tr w14:paraId="4B7C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51" w:type="pct"/>
            <w:vAlign w:val="center"/>
          </w:tcPr>
          <w:p w14:paraId="6903A9AC">
            <w:pPr>
              <w:widowControl/>
              <w:jc w:val="center"/>
              <w:rPr>
                <w:rFonts w:eastAsia="黑体"/>
                <w:color w:val="auto"/>
                <w:kern w:val="0"/>
                <w:sz w:val="24"/>
              </w:rPr>
            </w:pPr>
          </w:p>
          <w:p w14:paraId="76662979">
            <w:pPr>
              <w:widowControl/>
              <w:jc w:val="center"/>
              <w:rPr>
                <w:rFonts w:eastAsia="黑体"/>
                <w:color w:val="auto"/>
                <w:kern w:val="0"/>
                <w:sz w:val="24"/>
              </w:rPr>
            </w:pPr>
            <w:r>
              <w:rPr>
                <w:rFonts w:eastAsia="黑体"/>
                <w:color w:val="auto"/>
                <w:kern w:val="0"/>
                <w:sz w:val="24"/>
              </w:rPr>
              <w:t>合计</w:t>
            </w:r>
          </w:p>
        </w:tc>
        <w:tc>
          <w:tcPr>
            <w:tcW w:w="3158" w:type="pct"/>
            <w:gridSpan w:val="2"/>
            <w:vAlign w:val="center"/>
          </w:tcPr>
          <w:p w14:paraId="7FD4C9EF">
            <w:pPr>
              <w:widowControl/>
              <w:jc w:val="left"/>
              <w:rPr>
                <w:rFonts w:eastAsia="黑体"/>
                <w:color w:val="auto"/>
                <w:kern w:val="0"/>
                <w:sz w:val="24"/>
              </w:rPr>
            </w:pPr>
            <w:r>
              <w:rPr>
                <w:rFonts w:eastAsia="黑体"/>
                <w:color w:val="auto"/>
                <w:kern w:val="0"/>
                <w:sz w:val="24"/>
              </w:rPr>
              <w:t xml:space="preserve">人民币大写： </w:t>
            </w:r>
            <w:r>
              <w:rPr>
                <w:rFonts w:hint="eastAsia" w:eastAsia="黑体"/>
                <w:color w:val="auto"/>
                <w:kern w:val="0"/>
                <w:sz w:val="24"/>
              </w:rPr>
              <w:t>伍万贰仟元整</w:t>
            </w:r>
          </w:p>
        </w:tc>
        <w:tc>
          <w:tcPr>
            <w:tcW w:w="513" w:type="pct"/>
            <w:vAlign w:val="center"/>
          </w:tcPr>
          <w:p w14:paraId="4E3F7987">
            <w:pPr>
              <w:widowControl/>
              <w:jc w:val="left"/>
              <w:rPr>
                <w:rFonts w:eastAsia="黑体"/>
                <w:color w:val="auto"/>
                <w:kern w:val="0"/>
                <w:sz w:val="24"/>
              </w:rPr>
            </w:pPr>
          </w:p>
        </w:tc>
        <w:tc>
          <w:tcPr>
            <w:tcW w:w="387" w:type="pct"/>
            <w:vAlign w:val="center"/>
          </w:tcPr>
          <w:p w14:paraId="0C23CF32">
            <w:pPr>
              <w:widowControl/>
              <w:jc w:val="left"/>
              <w:rPr>
                <w:rFonts w:eastAsia="黑体"/>
                <w:color w:val="auto"/>
                <w:kern w:val="0"/>
                <w:sz w:val="24"/>
              </w:rPr>
            </w:pPr>
          </w:p>
        </w:tc>
        <w:tc>
          <w:tcPr>
            <w:tcW w:w="590" w:type="pct"/>
            <w:vAlign w:val="center"/>
          </w:tcPr>
          <w:p w14:paraId="2198D789">
            <w:pPr>
              <w:widowControl/>
              <w:jc w:val="center"/>
              <w:rPr>
                <w:rFonts w:eastAsia="黑体"/>
                <w:color w:val="auto"/>
                <w:kern w:val="0"/>
                <w:sz w:val="24"/>
              </w:rPr>
            </w:pPr>
            <w:r>
              <w:rPr>
                <w:rFonts w:eastAsia="黑体"/>
                <w:color w:val="auto"/>
                <w:kern w:val="0"/>
                <w:sz w:val="24"/>
              </w:rPr>
              <w:t>　</w:t>
            </w:r>
          </w:p>
        </w:tc>
      </w:tr>
    </w:tbl>
    <w:p w14:paraId="6AA8A7DD">
      <w:pPr>
        <w:rPr>
          <w:rFonts w:hint="eastAsia"/>
          <w:color w:val="auto"/>
        </w:rPr>
      </w:pPr>
    </w:p>
    <w:p w14:paraId="0069B8B9">
      <w:pPr>
        <w:pStyle w:val="4"/>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rPr>
        <w:t>一、服务要求</w:t>
      </w:r>
    </w:p>
    <w:p w14:paraId="2950D8BD">
      <w:pPr>
        <w:numPr>
          <w:ilvl w:val="0"/>
          <w:numId w:val="13"/>
        </w:num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 项目概况</w:t>
      </w:r>
    </w:p>
    <w:p w14:paraId="57402215">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本项目为专项宣传服务采购，服务内容聚焦教学成果奖专项宣传，所有服务成果需合规、原创、贴合教学成果核心亮点，适配成果申报、评审展示、成果推广、对外宣传等多场景使用。</w:t>
      </w:r>
    </w:p>
    <w:p w14:paraId="3D2BFD7C">
      <w:pPr>
        <w:numPr>
          <w:ilvl w:val="0"/>
          <w:numId w:val="13"/>
        </w:num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服务总体要求</w:t>
      </w:r>
    </w:p>
    <w:p w14:paraId="71BFA64F">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 权威性：报道发布平台必须为国家级权威媒体并被列入“中央主要新闻单位”，确保宣传公信力与权威性。</w:t>
      </w:r>
    </w:p>
    <w:p w14:paraId="204E21CA">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 专业性：服务商需具备教育领域专题报道成熟经验，熟悉教学成果奖政策、评审要点与教育宣传规范，精准挖掘教学成果创新点、特色亮点、实践价值，稿件内容贴合教育行业调性，无虚假宣传、无违规表述。</w:t>
      </w:r>
    </w:p>
    <w:p w14:paraId="0F06E9E6">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 原创性：所有宣传稿件、图文、视频内容均为原创定制，杜绝抄袭、洗稿、模板化套用，内容真实贴合采购人教学成果实际情况，可根据成果申报、评审、推广不同阶段迭代优化。</w:t>
      </w:r>
    </w:p>
    <w:p w14:paraId="7C87EEEB">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 合规性：所有发布内容严格遵守新闻宣传法律法规、教育行业宣传准则，内容积极正向、严谨规范，无错别字、无舆情风险、无违规敏感内容，发布前需经采购人审核确认。</w:t>
      </w:r>
    </w:p>
    <w:p w14:paraId="35EC18CF">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 时效性：严格按照采购人指定时间节点完成策划、撰稿、审核、发布、复盘全流程，紧急宣传任务可快速响应、加急落地。</w:t>
      </w:r>
    </w:p>
    <w:p w14:paraId="1709BB6B">
      <w:pPr>
        <w:numPr>
          <w:ilvl w:val="0"/>
          <w:numId w:val="13"/>
        </w:num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服务内容和标准</w:t>
      </w:r>
    </w:p>
    <w:p w14:paraId="7ED1F938">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国家级权威媒体教学成果宣传报道，刊出规格为四分之一版，刊出次数为1次，刊出颜色为黑白。结合教学成果奖评审导向，定制撰写专属深度专题报道文稿，聚焦成果创新性、实践性、示范性、推广性，规避通用化、模板化内容。提供不限次数修改打磨服务，根据采购人审核意见及媒体编审要求进行修改完善，直至达到刊发标准和采购人确认要求。</w:t>
      </w:r>
    </w:p>
    <w:p w14:paraId="069FA275">
      <w:pPr>
        <w:numPr>
          <w:ilvl w:val="0"/>
          <w:numId w:val="13"/>
        </w:num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审核发布与运维服务</w:t>
      </w:r>
    </w:p>
    <w:p w14:paraId="5B222456">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 三审三校：服务商完成稿件初稿撰写后，自行开展初审、复审、终审，校对文字、图片、表述规范，再提交采购人审核修改，直至确认无误后发布。</w:t>
      </w:r>
    </w:p>
    <w:p w14:paraId="30BA4EDD">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 合规发布：严格按照选定媒体平台规范发布，确保稿件成功刊发、正常收录、可查询、可溯源，无删除、屏蔽、限流情况。</w:t>
      </w:r>
    </w:p>
    <w:p w14:paraId="7BFBC795">
      <w:pPr>
        <w:snapToGrid w:val="0"/>
        <w:spacing w:line="400" w:lineRule="exact"/>
        <w:ind w:firstLine="480" w:firstLineChars="200"/>
        <w:rPr>
          <w:color w:val="auto"/>
        </w:rPr>
      </w:pPr>
      <w:r>
        <w:rPr>
          <w:rFonts w:hint="eastAsia" w:ascii="方正仿宋_GBK" w:hAnsi="方正仿宋_GBK" w:eastAsia="方正仿宋_GBK" w:cs="方正仿宋_GBK"/>
          <w:color w:val="auto"/>
          <w:sz w:val="24"/>
          <w:szCs w:val="24"/>
        </w:rPr>
        <w:t>3. 成果留存：所有发布内容永久留存链接、版面截图、刊发凭证，保障采购人可随时查询、下载、归档，用于成果申报、评审、评优、复盘总结。</w:t>
      </w:r>
    </w:p>
    <w:p w14:paraId="726CF15D">
      <w:pPr>
        <w:snapToGrid w:val="0"/>
        <w:spacing w:line="400" w:lineRule="exact"/>
        <w:rPr>
          <w:rFonts w:ascii="方正仿宋_GBK" w:hAnsi="宋体" w:eastAsia="方正仿宋_GBK"/>
          <w:color w:val="auto"/>
          <w:sz w:val="24"/>
          <w:szCs w:val="24"/>
        </w:rPr>
      </w:pPr>
    </w:p>
    <w:p w14:paraId="60F00D59">
      <w:pPr>
        <w:snapToGrid w:val="0"/>
        <w:spacing w:line="400" w:lineRule="exact"/>
        <w:ind w:firstLine="360" w:firstLineChars="150"/>
        <w:rPr>
          <w:rFonts w:ascii="方正仿宋_GBK" w:hAnsi="宋体" w:eastAsia="方正仿宋_GBK"/>
          <w:color w:val="auto"/>
          <w:sz w:val="24"/>
          <w:szCs w:val="24"/>
        </w:rPr>
      </w:pPr>
    </w:p>
    <w:p w14:paraId="72F730BA">
      <w:pPr>
        <w:pStyle w:val="4"/>
        <w:spacing w:before="0" w:after="0" w:line="360" w:lineRule="auto"/>
        <w:jc w:val="center"/>
        <w:rPr>
          <w:rFonts w:ascii="方正小标宋_GBK" w:eastAsia="方正小标宋_GBK"/>
          <w:b w:val="0"/>
          <w:color w:val="auto"/>
          <w:sz w:val="36"/>
          <w:szCs w:val="30"/>
        </w:rPr>
      </w:pPr>
      <w:bookmarkStart w:id="53" w:name="_Toc65660341"/>
      <w:bookmarkStart w:id="54" w:name="_Toc523"/>
      <w:bookmarkStart w:id="55" w:name="_Toc13356"/>
      <w:bookmarkStart w:id="56" w:name="_Toc15492"/>
      <w:bookmarkStart w:id="57" w:name="_Toc17868"/>
      <w:r>
        <w:rPr>
          <w:rFonts w:hint="eastAsia" w:ascii="方正小标宋_GBK" w:eastAsia="方正小标宋_GBK"/>
          <w:b w:val="0"/>
          <w:color w:val="auto"/>
          <w:sz w:val="36"/>
          <w:szCs w:val="30"/>
        </w:rPr>
        <w:t xml:space="preserve">第三篇  </w:t>
      </w:r>
      <w:bookmarkEnd w:id="44"/>
      <w:r>
        <w:rPr>
          <w:rFonts w:hint="eastAsia" w:ascii="方正小标宋_GBK" w:eastAsia="方正小标宋_GBK"/>
          <w:b w:val="0"/>
          <w:color w:val="auto"/>
          <w:sz w:val="36"/>
          <w:szCs w:val="30"/>
        </w:rPr>
        <w:t>项目</w:t>
      </w:r>
      <w:bookmarkEnd w:id="53"/>
      <w:bookmarkEnd w:id="54"/>
      <w:bookmarkEnd w:id="55"/>
      <w:bookmarkEnd w:id="56"/>
      <w:r>
        <w:rPr>
          <w:rFonts w:hint="eastAsia" w:ascii="方正小标宋_GBK" w:eastAsia="方正小标宋_GBK"/>
          <w:b w:val="0"/>
          <w:color w:val="auto"/>
          <w:sz w:val="36"/>
          <w:szCs w:val="30"/>
        </w:rPr>
        <w:t>商务需求</w:t>
      </w:r>
      <w:bookmarkEnd w:id="57"/>
    </w:p>
    <w:p w14:paraId="17E08BAD">
      <w:pPr>
        <w:pStyle w:val="4"/>
        <w:spacing w:before="0" w:after="0" w:line="240" w:lineRule="auto"/>
        <w:rPr>
          <w:rFonts w:ascii="方正仿宋_GBK" w:hAnsi="方正仿宋_GBK" w:eastAsia="方正仿宋_GBK" w:cs="方正仿宋_GBK"/>
          <w:color w:val="auto"/>
          <w:sz w:val="24"/>
          <w:szCs w:val="24"/>
        </w:rPr>
      </w:pPr>
      <w:bookmarkStart w:id="58" w:name="_Toc20780"/>
      <w:bookmarkStart w:id="59" w:name="_Toc3102"/>
      <w:bookmarkStart w:id="60" w:name="_Toc342913389"/>
      <w:r>
        <w:rPr>
          <w:rFonts w:hint="eastAsia" w:ascii="方正仿宋_GBK" w:hAnsi="方正仿宋_GBK" w:eastAsia="方正仿宋_GBK" w:cs="方正仿宋_GBK"/>
          <w:color w:val="auto"/>
          <w:sz w:val="24"/>
          <w:szCs w:val="24"/>
        </w:rPr>
        <w:t>一、实施时间、地点及验收方式</w:t>
      </w:r>
      <w:bookmarkEnd w:id="58"/>
      <w:bookmarkEnd w:id="59"/>
    </w:p>
    <w:p w14:paraId="3F10A855">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(一)实施时间</w:t>
      </w:r>
    </w:p>
    <w:p w14:paraId="5290D4BB">
      <w:pPr>
        <w:snapToGrid w:val="0"/>
        <w:spacing w:line="400" w:lineRule="exact"/>
        <w:ind w:firstLine="480" w:firstLineChars="200"/>
        <w:rPr>
          <w:rFonts w:ascii="方正仿宋_GBK" w:hAnsi="宋体" w:eastAsia="方正仿宋_GBK" w:cs="宋体"/>
          <w:color w:val="auto"/>
          <w:kern w:val="0"/>
          <w:sz w:val="24"/>
        </w:rPr>
      </w:pPr>
      <w:r>
        <w:rPr>
          <w:rFonts w:ascii="方正仿宋_GBK" w:hAnsi="宋体" w:eastAsia="方正仿宋_GBK" w:cs="宋体"/>
          <w:color w:val="auto"/>
          <w:kern w:val="0"/>
          <w:sz w:val="24"/>
        </w:rPr>
        <w:t>成交供应商应在采购合同签订后 10个日历日内完成本合同约定的全部内容，包括专题文章的采编、审核、排版、刊发及纸质报纸交付工作。若因采购人原因（如资料提供延迟、审核确认时间延长等）导致工期延误，服务期相应顺延。</w:t>
      </w:r>
    </w:p>
    <w:p w14:paraId="780DA24F">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（二）</w:t>
      </w:r>
      <w:r>
        <w:rPr>
          <w:rFonts w:hint="eastAsia" w:ascii="方正仿宋_GBK" w:eastAsia="方正仿宋_GBK"/>
          <w:color w:val="auto"/>
          <w:sz w:val="24"/>
        </w:rPr>
        <w:t>服务地点</w:t>
      </w:r>
    </w:p>
    <w:p w14:paraId="64A15AE2">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olor w:val="auto"/>
          <w:sz w:val="24"/>
          <w:szCs w:val="24"/>
        </w:rPr>
        <w:t>重庆市高新区大学城南二路151号</w:t>
      </w:r>
      <w:r>
        <w:rPr>
          <w:rFonts w:hint="eastAsia" w:ascii="方正仿宋_GBK" w:hAnsi="宋体" w:eastAsia="方正仿宋_GBK" w:cs="宋体"/>
          <w:color w:val="auto"/>
          <w:kern w:val="0"/>
          <w:sz w:val="24"/>
        </w:rPr>
        <w:t>，重庆城市管理职业学院。</w:t>
      </w:r>
    </w:p>
    <w:p w14:paraId="533498B7">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（三）验收方式</w:t>
      </w:r>
    </w:p>
    <w:p w14:paraId="06A6D3F0">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本项目的验收采用“刊前审核+刊后核验”相结合的方式。刊发前，由供应商提供版面清样，采购单位对报道内容的政治性、准确性及成果信息进行终审确认；刊发后，双方对照合同核验报纸的刊发日期、版位、版面面积及纸质报纸交付数量，并确认新媒体配套发布情况。验收以合同约定及双方确认的实施方案为依据，内容出现事实错误或未按约定期限、版位刊发的，视为验收不合格，供应商须按合同约定进行整改或赔偿。</w:t>
      </w:r>
    </w:p>
    <w:p w14:paraId="61609752">
      <w:pPr>
        <w:pStyle w:val="4"/>
        <w:numPr>
          <w:ilvl w:val="0"/>
          <w:numId w:val="14"/>
        </w:numPr>
        <w:spacing w:before="0" w:after="0" w:line="240" w:lineRule="auto"/>
        <w:rPr>
          <w:rFonts w:ascii="方正仿宋_GBK" w:hAnsi="方正仿宋_GBK" w:eastAsia="方正仿宋_GBK" w:cs="方正仿宋_GBK"/>
          <w:color w:val="auto"/>
          <w:sz w:val="24"/>
          <w:szCs w:val="24"/>
        </w:rPr>
      </w:pPr>
      <w:bookmarkStart w:id="61" w:name="_Toc18976"/>
      <w:bookmarkStart w:id="62" w:name="_Toc26435"/>
      <w:r>
        <w:rPr>
          <w:rFonts w:hint="eastAsia" w:ascii="方正仿宋_GBK" w:hAnsi="方正仿宋_GBK" w:eastAsia="方正仿宋_GBK" w:cs="方正仿宋_GBK"/>
          <w:color w:val="auto"/>
          <w:sz w:val="24"/>
          <w:szCs w:val="24"/>
        </w:rPr>
        <w:t>质量保证及售后服务</w:t>
      </w:r>
      <w:bookmarkEnd w:id="61"/>
      <w:bookmarkEnd w:id="62"/>
    </w:p>
    <w:p w14:paraId="44C93816">
      <w:pPr>
        <w:numPr>
          <w:ilvl w:val="0"/>
          <w:numId w:val="15"/>
        </w:numPr>
        <w:snapToGrid w:val="0"/>
        <w:spacing w:line="400" w:lineRule="exact"/>
        <w:ind w:firstLine="480" w:firstLineChars="200"/>
        <w:rPr>
          <w:color w:val="auto"/>
        </w:rPr>
      </w:pPr>
      <w:r>
        <w:rPr>
          <w:rFonts w:hint="eastAsia" w:ascii="方正仿宋_GBK" w:hAnsi="宋体" w:eastAsia="方正仿宋_GBK" w:cs="宋体"/>
          <w:color w:val="auto"/>
          <w:kern w:val="0"/>
          <w:sz w:val="24"/>
        </w:rPr>
        <w:t>服务质量保证期</w:t>
      </w:r>
    </w:p>
    <w:p w14:paraId="7634D50D">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自验收合格之日起，服务质量保证期为 1 年。质保期内，供应商对报道内容的准确性、合规性及媒体发布的有效性承担责任。</w:t>
      </w:r>
    </w:p>
    <w:p w14:paraId="5AD32CA2">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（二）售后服务内容</w:t>
      </w:r>
    </w:p>
    <w:p w14:paraId="125FF3CF">
      <w:pPr>
        <w:snapToGrid w:val="0"/>
        <w:spacing w:line="400" w:lineRule="exact"/>
        <w:ind w:firstLine="480" w:firstLineChars="200"/>
        <w:rPr>
          <w:rFonts w:ascii="方正仿宋_GBK" w:hAnsi="宋体" w:eastAsia="方正仿宋_GBK" w:cs="宋体"/>
          <w:color w:val="auto"/>
          <w:kern w:val="0"/>
          <w:sz w:val="24"/>
        </w:rPr>
      </w:pPr>
      <w:r>
        <w:rPr>
          <w:rFonts w:ascii="方正仿宋_GBK" w:hAnsi="宋体" w:eastAsia="方正仿宋_GBK" w:cs="宋体"/>
          <w:color w:val="auto"/>
          <w:kern w:val="0"/>
          <w:sz w:val="24"/>
        </w:rPr>
        <w:t>1.</w:t>
      </w:r>
      <w:r>
        <w:rPr>
          <w:rFonts w:hint="eastAsia" w:ascii="方正仿宋_GBK" w:hAnsi="宋体" w:eastAsia="方正仿宋_GBK" w:cs="宋体"/>
          <w:color w:val="auto"/>
          <w:kern w:val="0"/>
          <w:sz w:val="24"/>
        </w:rPr>
        <w:t>内容更正服务</w:t>
      </w:r>
    </w:p>
    <w:p w14:paraId="34BAE1FB">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报道刊发后，如发现非采购单位原因导致的错误，供应商须在接到采购单位书面通知后 24小时内 响应，并在3个工作日内出具更正或补充说明方案。如需在报纸上发布更正声明，相关费用由供应商承担。</w:t>
      </w:r>
    </w:p>
    <w:p w14:paraId="1A6DE585">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2</w:t>
      </w:r>
      <w:r>
        <w:rPr>
          <w:rFonts w:ascii="方正仿宋_GBK" w:hAnsi="宋体" w:eastAsia="方正仿宋_GBK" w:cs="宋体"/>
          <w:color w:val="auto"/>
          <w:kern w:val="0"/>
          <w:sz w:val="24"/>
        </w:rPr>
        <w:t>.</w:t>
      </w:r>
      <w:r>
        <w:rPr>
          <w:rFonts w:hint="eastAsia" w:ascii="方正仿宋_GBK" w:hAnsi="宋体" w:eastAsia="方正仿宋_GBK" w:cs="宋体"/>
          <w:color w:val="auto"/>
          <w:kern w:val="0"/>
          <w:sz w:val="24"/>
        </w:rPr>
        <w:t>电子档案保存</w:t>
      </w:r>
    </w:p>
    <w:p w14:paraId="3460E455">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供应商须为采购单位提供报道内容的长期电子档案查询服务，确保采购单位可随时获取报道页面的高清电子版及新媒体发布链接。</w:t>
      </w:r>
    </w:p>
    <w:p w14:paraId="0621F1BB">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3</w:t>
      </w:r>
      <w:r>
        <w:rPr>
          <w:rFonts w:ascii="方正仿宋_GBK" w:hAnsi="宋体" w:eastAsia="方正仿宋_GBK" w:cs="宋体"/>
          <w:color w:val="auto"/>
          <w:kern w:val="0"/>
          <w:sz w:val="24"/>
        </w:rPr>
        <w:t>.</w:t>
      </w:r>
      <w:r>
        <w:rPr>
          <w:rFonts w:hint="eastAsia" w:ascii="方正仿宋_GBK" w:hAnsi="宋体" w:eastAsia="方正仿宋_GBK" w:cs="宋体"/>
          <w:color w:val="auto"/>
          <w:kern w:val="0"/>
          <w:sz w:val="24"/>
        </w:rPr>
        <w:t>转载与传播支持</w:t>
      </w:r>
    </w:p>
    <w:p w14:paraId="01E2EBC2">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在征得采购单位同意的前提下，供应商可利用其媒体矩阵（包括但不限于客户端、官方网站、官方公众号、人民号、新华号等合作平台）对报道内容进行二次传播推广，扩大教学成果的影响力。</w:t>
      </w:r>
    </w:p>
    <w:p w14:paraId="209C36F8">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4</w:t>
      </w:r>
      <w:r>
        <w:rPr>
          <w:rFonts w:ascii="方正仿宋_GBK" w:hAnsi="宋体" w:eastAsia="方正仿宋_GBK" w:cs="宋体"/>
          <w:color w:val="auto"/>
          <w:kern w:val="0"/>
          <w:sz w:val="24"/>
        </w:rPr>
        <w:t>.</w:t>
      </w:r>
      <w:r>
        <w:rPr>
          <w:rFonts w:hint="eastAsia" w:ascii="方正仿宋_GBK" w:hAnsi="宋体" w:eastAsia="方正仿宋_GBK" w:cs="宋体"/>
          <w:color w:val="auto"/>
          <w:kern w:val="0"/>
          <w:sz w:val="24"/>
        </w:rPr>
        <w:t>成果应用咨询</w:t>
      </w:r>
    </w:p>
    <w:p w14:paraId="02D13711">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供应商应根据自身在教育领域的专业经验，为采购单位提供教学成果奖宣传成果的后续应用建议，包括但不限于成果汇编、审核评估材料准备、对外宣传策划等方面的免费咨询服务。</w:t>
      </w:r>
    </w:p>
    <w:p w14:paraId="15CEEC66">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5</w:t>
      </w:r>
      <w:r>
        <w:rPr>
          <w:rFonts w:ascii="方正仿宋_GBK" w:hAnsi="宋体" w:eastAsia="方正仿宋_GBK" w:cs="宋体"/>
          <w:color w:val="auto"/>
          <w:kern w:val="0"/>
          <w:sz w:val="24"/>
        </w:rPr>
        <w:t>.</w:t>
      </w:r>
      <w:r>
        <w:rPr>
          <w:rFonts w:hint="eastAsia" w:ascii="方正仿宋_GBK" w:hAnsi="宋体" w:eastAsia="方正仿宋_GBK" w:cs="宋体"/>
          <w:color w:val="auto"/>
          <w:kern w:val="0"/>
          <w:sz w:val="24"/>
        </w:rPr>
        <w:t>应急响应服务</w:t>
      </w:r>
    </w:p>
    <w:p w14:paraId="361307F0">
      <w:pPr>
        <w:rPr>
          <w:color w:val="auto"/>
        </w:rPr>
      </w:pPr>
      <w:r>
        <w:rPr>
          <w:rFonts w:hint="eastAsia" w:ascii="方正仿宋_GBK" w:hAnsi="宋体" w:eastAsia="方正仿宋_GBK" w:cs="宋体"/>
          <w:color w:val="auto"/>
          <w:kern w:val="0"/>
          <w:sz w:val="24"/>
        </w:rPr>
        <w:t>在合同履行期间及质保期内，供应商须指定专人负责与本项目的对接工作，提供7×8小时（或7×24小时紧急情况下）的联系渠道，确保采购单位的问题能够及时得到响应和处理。</w:t>
      </w:r>
    </w:p>
    <w:p w14:paraId="6FBAFCA3">
      <w:pPr>
        <w:pStyle w:val="4"/>
        <w:numPr>
          <w:ilvl w:val="0"/>
          <w:numId w:val="14"/>
        </w:numPr>
        <w:spacing w:before="0" w:after="0" w:line="240" w:lineRule="auto"/>
        <w:rPr>
          <w:rFonts w:ascii="方正仿宋_GBK" w:hAnsi="方正仿宋_GBK" w:eastAsia="方正仿宋_GBK" w:cs="方正仿宋_GBK"/>
          <w:color w:val="auto"/>
          <w:sz w:val="24"/>
          <w:szCs w:val="24"/>
        </w:rPr>
      </w:pPr>
      <w:bookmarkStart w:id="63" w:name="_Toc8503"/>
      <w:bookmarkStart w:id="64" w:name="_Toc9324"/>
      <w:r>
        <w:rPr>
          <w:rFonts w:hint="eastAsia" w:ascii="方正仿宋_GBK" w:hAnsi="方正仿宋_GBK" w:eastAsia="方正仿宋_GBK" w:cs="方正仿宋_GBK"/>
          <w:color w:val="auto"/>
          <w:sz w:val="24"/>
          <w:szCs w:val="24"/>
        </w:rPr>
        <w:t>报价要求</w:t>
      </w:r>
      <w:bookmarkEnd w:id="63"/>
      <w:bookmarkEnd w:id="64"/>
    </w:p>
    <w:p w14:paraId="71DCC554">
      <w:pPr>
        <w:snapToGrid w:val="0"/>
        <w:spacing w:line="400" w:lineRule="exact"/>
        <w:ind w:firstLine="480" w:firstLineChars="200"/>
        <w:rPr>
          <w:rFonts w:hint="eastAsia" w:ascii="方正仿宋_GBK" w:hAnsi="宋体" w:eastAsia="方正仿宋_GBK" w:cs="宋体"/>
          <w:color w:val="auto"/>
          <w:kern w:val="0"/>
          <w:sz w:val="24"/>
        </w:rPr>
      </w:pPr>
      <w:r>
        <w:rPr>
          <w:rFonts w:hint="eastAsia" w:ascii="方正仿宋_GBK" w:hAnsi="宋体" w:eastAsia="方正仿宋_GBK" w:cs="宋体"/>
          <w:color w:val="auto"/>
          <w:kern w:val="0"/>
          <w:sz w:val="24"/>
        </w:rPr>
        <w:t>本次报价须为人民币报价，报价为含税包干价，包括完成本项目全部服务内容所需的一切费用的总和，包括但不限于版面费、采编费、设计排版费、审校费、纸质报纸购置费（合同约定数量内）、税费、管理费及售后服务费等。采购人不再支付任何额外费用</w:t>
      </w:r>
      <w:r>
        <w:rPr>
          <w:rFonts w:hint="eastAsia" w:ascii="方正仿宋_GBK" w:hAnsi="宋体" w:eastAsia="方正仿宋_GBK" w:cs="宋体"/>
          <w:color w:val="auto"/>
          <w:kern w:val="0"/>
          <w:sz w:val="24"/>
          <w:lang w:eastAsia="zh-CN"/>
        </w:rPr>
        <w:t>，</w:t>
      </w:r>
      <w:r>
        <w:rPr>
          <w:rFonts w:hint="eastAsia" w:ascii="方正仿宋_GBK" w:hAnsi="宋体" w:eastAsia="方正仿宋_GBK" w:cs="宋体"/>
          <w:color w:val="auto"/>
          <w:kern w:val="0"/>
          <w:sz w:val="24"/>
        </w:rPr>
        <w:t>因供应商自身原因造成漏报、少报皆由其自行承担责任，采购人不再补偿。</w:t>
      </w:r>
    </w:p>
    <w:p w14:paraId="0228979D">
      <w:pPr>
        <w:pStyle w:val="4"/>
        <w:spacing w:before="0" w:after="0" w:line="240" w:lineRule="auto"/>
        <w:rPr>
          <w:rFonts w:ascii="方正仿宋_GBK" w:hAnsi="宋体" w:eastAsia="方正仿宋_GBK" w:cs="宋体"/>
          <w:color w:val="auto"/>
          <w:kern w:val="0"/>
          <w:sz w:val="24"/>
        </w:rPr>
      </w:pPr>
      <w:bookmarkStart w:id="65" w:name="_Toc75793512"/>
      <w:bookmarkStart w:id="66" w:name="_Toc32129"/>
      <w:bookmarkStart w:id="67" w:name="_Toc20515"/>
      <w:bookmarkStart w:id="68" w:name="_Toc267320051"/>
      <w:r>
        <w:rPr>
          <w:rFonts w:hint="eastAsia" w:ascii="方正仿宋_GBK" w:hAnsi="方正仿宋_GBK" w:eastAsia="方正仿宋_GBK" w:cs="方正仿宋_GBK"/>
          <w:color w:val="auto"/>
          <w:sz w:val="24"/>
          <w:szCs w:val="24"/>
        </w:rPr>
        <w:t>四、付款方式</w:t>
      </w:r>
      <w:bookmarkEnd w:id="65"/>
      <w:bookmarkEnd w:id="66"/>
      <w:bookmarkEnd w:id="67"/>
      <w:bookmarkEnd w:id="68"/>
    </w:p>
    <w:p w14:paraId="00F6E4F1">
      <w:pPr>
        <w:spacing w:line="400" w:lineRule="exact"/>
        <w:ind w:firstLine="720" w:firstLineChars="300"/>
        <w:rPr>
          <w:rFonts w:ascii="方正仿宋_GBK" w:hAnsi="宋体" w:eastAsia="方正仿宋_GBK"/>
          <w:color w:val="auto"/>
          <w:sz w:val="24"/>
        </w:rPr>
      </w:pPr>
      <w:r>
        <w:rPr>
          <w:rFonts w:hint="eastAsia" w:ascii="方正仿宋_GBK" w:hAnsi="宋体" w:eastAsia="方正仿宋_GBK"/>
          <w:color w:val="auto"/>
          <w:sz w:val="24"/>
        </w:rPr>
        <w:t>验收合格后，成交供应商向采购人提供对应合同金额的发票，采购人在收到发票后5个工作日内启动付款流程</w:t>
      </w:r>
      <w:r>
        <w:rPr>
          <w:rFonts w:hint="eastAsia" w:ascii="方正仿宋_GBK" w:hAnsi="宋体" w:eastAsia="方正仿宋_GBK"/>
          <w:color w:val="auto"/>
          <w:sz w:val="24"/>
          <w:u w:val="single"/>
        </w:rPr>
        <w:t>（特殊项目可根据实际情况单独制定履约和付款要求）。</w:t>
      </w:r>
      <w:r>
        <w:rPr>
          <w:rFonts w:hint="eastAsia" w:ascii="方正仿宋_GBK" w:hAnsi="宋体" w:eastAsia="方正仿宋_GBK"/>
          <w:color w:val="auto"/>
          <w:sz w:val="24"/>
        </w:rPr>
        <w:t>成交供应商未向采购人提供发票或未按要求开具发票的，采购人付款期限相应顺延，且不承担由此产生的违约责任。</w:t>
      </w:r>
    </w:p>
    <w:p w14:paraId="6342D8B7">
      <w:pPr>
        <w:snapToGrid w:val="0"/>
        <w:spacing w:line="400" w:lineRule="exact"/>
        <w:ind w:firstLine="540"/>
        <w:rPr>
          <w:rFonts w:ascii="方正仿宋_GBK" w:eastAsia="方正仿宋_GBK"/>
          <w:color w:val="auto"/>
          <w:sz w:val="24"/>
          <w:szCs w:val="24"/>
        </w:rPr>
      </w:pPr>
    </w:p>
    <w:p w14:paraId="60A485B1">
      <w:pPr>
        <w:snapToGrid w:val="0"/>
        <w:spacing w:line="400" w:lineRule="exact"/>
        <w:ind w:firstLine="540"/>
        <w:rPr>
          <w:rFonts w:ascii="方正仿宋_GBK" w:eastAsia="方正仿宋_GBK"/>
          <w:color w:val="auto"/>
          <w:sz w:val="24"/>
          <w:szCs w:val="24"/>
        </w:rPr>
      </w:pPr>
    </w:p>
    <w:p w14:paraId="23DD0D68">
      <w:pPr>
        <w:snapToGrid w:val="0"/>
        <w:spacing w:line="400" w:lineRule="exact"/>
        <w:ind w:firstLine="540"/>
        <w:rPr>
          <w:rFonts w:ascii="方正仿宋_GBK" w:eastAsia="方正仿宋_GBK"/>
          <w:color w:val="auto"/>
          <w:sz w:val="24"/>
          <w:szCs w:val="24"/>
        </w:rPr>
      </w:pPr>
    </w:p>
    <w:p w14:paraId="00D53904">
      <w:pPr>
        <w:pStyle w:val="4"/>
        <w:spacing w:before="0" w:after="0" w:line="360" w:lineRule="auto"/>
        <w:jc w:val="center"/>
        <w:rPr>
          <w:rFonts w:ascii="方正小标宋_GBK" w:eastAsia="方正小标宋_GBK"/>
          <w:b w:val="0"/>
          <w:color w:val="auto"/>
          <w:sz w:val="36"/>
          <w:szCs w:val="30"/>
        </w:rPr>
      </w:pPr>
      <w:r>
        <w:rPr>
          <w:rFonts w:ascii="方正小标宋_GBK" w:eastAsia="方正小标宋_GBK"/>
          <w:b w:val="0"/>
          <w:color w:val="auto"/>
          <w:sz w:val="36"/>
          <w:szCs w:val="30"/>
        </w:rPr>
        <w:br w:type="page"/>
      </w:r>
      <w:bookmarkStart w:id="69" w:name="_Toc24195"/>
      <w:bookmarkStart w:id="70" w:name="_Toc31282"/>
      <w:bookmarkStart w:id="71" w:name="_Toc16123"/>
      <w:bookmarkStart w:id="72" w:name="_Toc65660349"/>
      <w:bookmarkStart w:id="73" w:name="_Toc12345"/>
      <w:r>
        <w:rPr>
          <w:rFonts w:hint="eastAsia" w:ascii="方正小标宋_GBK" w:eastAsia="方正小标宋_GBK"/>
          <w:b w:val="0"/>
          <w:color w:val="auto"/>
          <w:sz w:val="36"/>
          <w:szCs w:val="30"/>
        </w:rPr>
        <w:t xml:space="preserve">第四篇  </w:t>
      </w:r>
      <w:bookmarkEnd w:id="69"/>
      <w:bookmarkEnd w:id="70"/>
      <w:bookmarkEnd w:id="71"/>
      <w:bookmarkEnd w:id="72"/>
      <w:r>
        <w:rPr>
          <w:rFonts w:hint="eastAsia" w:ascii="方正小标宋_GBK" w:eastAsia="方正小标宋_GBK"/>
          <w:b w:val="0"/>
          <w:color w:val="auto"/>
          <w:sz w:val="36"/>
          <w:szCs w:val="30"/>
        </w:rPr>
        <w:t>供应商须知</w:t>
      </w:r>
      <w:bookmarkEnd w:id="73"/>
    </w:p>
    <w:p w14:paraId="0D6741C5">
      <w:pPr>
        <w:pStyle w:val="4"/>
        <w:adjustRightInd w:val="0"/>
        <w:snapToGrid w:val="0"/>
        <w:spacing w:before="0" w:after="0" w:line="400" w:lineRule="exact"/>
        <w:ind w:firstLine="482" w:firstLineChars="200"/>
        <w:rPr>
          <w:rFonts w:ascii="方正仿宋_GBK" w:hAnsi="宋体" w:eastAsia="方正仿宋_GBK"/>
          <w:color w:val="auto"/>
          <w:sz w:val="24"/>
        </w:rPr>
      </w:pPr>
      <w:bookmarkStart w:id="74" w:name="_Toc32727"/>
      <w:bookmarkStart w:id="75" w:name="_Toc64732012"/>
      <w:bookmarkStart w:id="76" w:name="_Toc9361"/>
      <w:bookmarkStart w:id="77" w:name="_Toc27932"/>
      <w:bookmarkStart w:id="78" w:name="_Toc65660350"/>
      <w:bookmarkStart w:id="79" w:name="_Toc5167"/>
      <w:r>
        <w:rPr>
          <w:rFonts w:hint="eastAsia" w:ascii="方正仿宋_GBK" w:hAnsi="宋体" w:eastAsia="方正仿宋_GBK"/>
          <w:color w:val="auto"/>
          <w:sz w:val="24"/>
        </w:rPr>
        <w:t>一、询价费用</w:t>
      </w:r>
      <w:bookmarkEnd w:id="74"/>
    </w:p>
    <w:p w14:paraId="6D67486A">
      <w:pPr>
        <w:pStyle w:val="166"/>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4"/>
        <w:adjustRightInd w:val="0"/>
        <w:snapToGrid w:val="0"/>
        <w:spacing w:before="0" w:after="0" w:line="400" w:lineRule="exact"/>
        <w:ind w:firstLine="482" w:firstLineChars="200"/>
        <w:rPr>
          <w:rFonts w:ascii="方正仿宋_GBK" w:hAnsi="宋体" w:eastAsia="方正仿宋_GBK"/>
          <w:color w:val="auto"/>
          <w:sz w:val="24"/>
        </w:rPr>
      </w:pPr>
      <w:bookmarkStart w:id="80" w:name="_Toc24078"/>
      <w:r>
        <w:rPr>
          <w:rFonts w:hint="eastAsia" w:ascii="方正仿宋_GBK" w:hAnsi="宋体" w:eastAsia="方正仿宋_GBK"/>
          <w:color w:val="auto"/>
          <w:sz w:val="24"/>
        </w:rPr>
        <w:t>二、报价要求</w:t>
      </w:r>
      <w:bookmarkEnd w:id="80"/>
    </w:p>
    <w:p w14:paraId="6D5D5227">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0C978D6A">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响应文件为正本一份。若供应商所递交的响应文件或报价中的价格出现大写金额和小写金额不一致的错误，以大写金额修正为准。</w:t>
      </w:r>
    </w:p>
    <w:p w14:paraId="651EB912">
      <w:pPr>
        <w:pStyle w:val="4"/>
        <w:adjustRightInd w:val="0"/>
        <w:snapToGrid w:val="0"/>
        <w:spacing w:before="0" w:after="0" w:line="400" w:lineRule="exact"/>
        <w:ind w:firstLine="482" w:firstLineChars="200"/>
        <w:rPr>
          <w:rFonts w:ascii="方正仿宋_GBK" w:hAnsi="宋体" w:eastAsia="方正仿宋_GBK"/>
          <w:color w:val="auto"/>
          <w:sz w:val="24"/>
        </w:rPr>
      </w:pPr>
      <w:bookmarkStart w:id="81" w:name="_Toc17956"/>
      <w:r>
        <w:rPr>
          <w:rFonts w:hint="eastAsia" w:ascii="方正仿宋_GBK" w:hAnsi="宋体" w:eastAsia="方正仿宋_GBK"/>
          <w:color w:val="auto"/>
          <w:sz w:val="24"/>
        </w:rPr>
        <w:t>三、成交供应商的确定</w:t>
      </w:r>
      <w:bookmarkEnd w:id="81"/>
    </w:p>
    <w:bookmarkEnd w:id="75"/>
    <w:bookmarkEnd w:id="76"/>
    <w:bookmarkEnd w:id="77"/>
    <w:bookmarkEnd w:id="78"/>
    <w:bookmarkEnd w:id="79"/>
    <w:p w14:paraId="027EA87E">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采购人将依照本校级市场询价通知书相关规定对技术（质量）和服务均能满足实质性响应要求的供应商，按照报价由低到高的顺序提出3名以上成交候选人。其中，报价最低的供应商为成交供应商。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ascii="方正仿宋_GBK" w:hAnsi="宋体" w:eastAsia="方正仿宋_GBK"/>
          <w:color w:val="auto"/>
          <w:sz w:val="24"/>
          <w:szCs w:val="24"/>
        </w:rPr>
      </w:pPr>
    </w:p>
    <w:p w14:paraId="6E3058A2">
      <w:pPr>
        <w:pStyle w:val="4"/>
        <w:spacing w:before="0" w:after="0" w:line="360" w:lineRule="auto"/>
        <w:jc w:val="center"/>
        <w:rPr>
          <w:rFonts w:ascii="方正小标宋_GBK" w:eastAsia="方正小标宋_GBK"/>
          <w:b w:val="0"/>
          <w:bCs/>
          <w:color w:val="auto"/>
          <w:sz w:val="36"/>
          <w:szCs w:val="30"/>
        </w:rPr>
      </w:pPr>
      <w:r>
        <w:rPr>
          <w:rFonts w:ascii="方正仿宋_GBK" w:hAnsi="宋体" w:eastAsia="方正仿宋_GBK"/>
          <w:color w:val="auto"/>
          <w:sz w:val="24"/>
          <w:szCs w:val="24"/>
        </w:rPr>
        <w:br w:type="page"/>
      </w:r>
      <w:bookmarkStart w:id="82" w:name="_Toc11641055"/>
      <w:bookmarkStart w:id="83" w:name="_Toc12789059"/>
      <w:bookmarkStart w:id="84" w:name="_Toc28162"/>
      <w:bookmarkStart w:id="85" w:name="_Toc14861"/>
      <w:bookmarkStart w:id="86" w:name="_Toc65660365"/>
      <w:bookmarkStart w:id="87" w:name="_Toc10599"/>
      <w:bookmarkStart w:id="88" w:name="_Toc106034806"/>
      <w:bookmarkStart w:id="89" w:name="_Toc8916"/>
      <w:bookmarkStart w:id="90" w:name="_Toc20055"/>
      <w:bookmarkStart w:id="91" w:name="_Toc10768"/>
      <w:bookmarkStart w:id="92" w:name="_Toc65660354"/>
      <w:bookmarkStart w:id="93" w:name="_Toc2018"/>
      <w:r>
        <w:rPr>
          <w:rFonts w:hint="eastAsia" w:ascii="方正小标宋_GBK" w:eastAsia="方正小标宋_GBK"/>
          <w:b w:val="0"/>
          <w:bCs/>
          <w:color w:val="auto"/>
          <w:sz w:val="36"/>
          <w:szCs w:val="30"/>
        </w:rPr>
        <w:t xml:space="preserve">第五篇  </w:t>
      </w:r>
      <w:bookmarkEnd w:id="82"/>
      <w:bookmarkEnd w:id="83"/>
      <w:r>
        <w:rPr>
          <w:rFonts w:hint="eastAsia" w:ascii="方正小标宋_GBK" w:eastAsia="方正小标宋_GBK"/>
          <w:b w:val="0"/>
          <w:bCs/>
          <w:color w:val="auto"/>
          <w:sz w:val="36"/>
          <w:szCs w:val="30"/>
        </w:rPr>
        <w:t>合同草案条款</w:t>
      </w:r>
      <w:bookmarkEnd w:id="84"/>
      <w:bookmarkEnd w:id="85"/>
      <w:bookmarkEnd w:id="86"/>
      <w:bookmarkEnd w:id="87"/>
      <w:bookmarkEnd w:id="88"/>
    </w:p>
    <w:p w14:paraId="4A8D5BCF">
      <w:pPr>
        <w:spacing w:line="500" w:lineRule="exact"/>
        <w:jc w:val="center"/>
        <w:rPr>
          <w:rFonts w:ascii="方正仿宋_GBK" w:eastAsia="方正仿宋_GBK"/>
          <w:b/>
          <w:color w:val="auto"/>
          <w:sz w:val="44"/>
        </w:rPr>
      </w:pPr>
      <w:r>
        <w:rPr>
          <w:rFonts w:hint="eastAsia" w:ascii="方正仿宋_GBK" w:eastAsia="方正仿宋_GBK"/>
          <w:b/>
          <w:color w:val="auto"/>
          <w:sz w:val="44"/>
        </w:rPr>
        <w:t>重庆城市管理职业学院国家级权威媒体教学成果奖专题报道服务采购合同</w:t>
      </w:r>
    </w:p>
    <w:p w14:paraId="75BC1383">
      <w:pPr>
        <w:spacing w:line="500" w:lineRule="exact"/>
        <w:jc w:val="center"/>
        <w:rPr>
          <w:rFonts w:ascii="方正仿宋_GBK" w:eastAsia="方正仿宋_GBK"/>
          <w:color w:val="auto"/>
        </w:rPr>
      </w:pPr>
      <w:r>
        <w:rPr>
          <w:rFonts w:hint="eastAsia" w:ascii="方正仿宋_GBK" w:eastAsia="方正仿宋_GBK"/>
          <w:color w:val="auto"/>
        </w:rPr>
        <w:t>（项目号：FSCG2026C-006）</w:t>
      </w:r>
    </w:p>
    <w:p w14:paraId="592EAC16">
      <w:pPr>
        <w:spacing w:line="500" w:lineRule="exact"/>
        <w:rPr>
          <w:rFonts w:ascii="方正仿宋_GBK" w:eastAsia="方正仿宋_GBK"/>
          <w:color w:val="auto"/>
          <w:sz w:val="24"/>
        </w:rPr>
      </w:pPr>
      <w:bookmarkStart w:id="94" w:name="_Hlt41879464"/>
      <w:bookmarkEnd w:id="94"/>
      <w:r>
        <w:rPr>
          <w:rFonts w:hint="eastAsia" w:ascii="方正仿宋_GBK" w:eastAsia="方正仿宋_GBK"/>
          <w:color w:val="auto"/>
          <w:sz w:val="24"/>
        </w:rPr>
        <w:t>甲方（需方）：___________________________      计价单位：</w:t>
      </w:r>
      <w:r>
        <w:rPr>
          <w:rFonts w:hint="eastAsia" w:ascii="方正仿宋_GBK" w:eastAsia="方正仿宋_GBK"/>
          <w:color w:val="auto"/>
          <w:sz w:val="24"/>
          <w:u w:val="single"/>
        </w:rPr>
        <w:t>人民币“元”</w:t>
      </w:r>
    </w:p>
    <w:p w14:paraId="0DF59603">
      <w:pPr>
        <w:spacing w:line="500" w:lineRule="exact"/>
        <w:rPr>
          <w:rFonts w:ascii="方正仿宋_GBK" w:eastAsia="方正仿宋_GBK"/>
          <w:color w:val="auto"/>
          <w:sz w:val="24"/>
        </w:rPr>
      </w:pPr>
      <w:r>
        <w:rPr>
          <w:rFonts w:hint="eastAsia" w:ascii="方正仿宋_GBK" w:eastAsia="方正仿宋_GBK"/>
          <w:color w:val="auto"/>
          <w:sz w:val="24"/>
        </w:rPr>
        <w:t xml:space="preserve">乙方（供方）：___________________________      </w:t>
      </w:r>
    </w:p>
    <w:p w14:paraId="40B63A18">
      <w:pPr>
        <w:spacing w:line="500" w:lineRule="exact"/>
        <w:ind w:firstLine="480" w:firstLineChars="200"/>
        <w:rPr>
          <w:rFonts w:hint="eastAsia" w:ascii="方正仿宋_GBK" w:eastAsia="方正仿宋_GBK"/>
          <w:color w:val="auto"/>
          <w:sz w:val="24"/>
        </w:rPr>
      </w:pPr>
      <w:r>
        <w:rPr>
          <w:rFonts w:hint="eastAsia" w:ascii="方正仿宋_GBK" w:eastAsia="方正仿宋_GBK"/>
          <w:color w:val="auto"/>
          <w:sz w:val="24"/>
        </w:rPr>
        <w:t>根据《中华人民共和国民法典》、本项目校级市场询价通知书，乙方的《响应文件》及其相关承诺事项，甲、乙双方同意签订本合同。经双方协商一致，特签订本合同，双方同意共同遵守如下条款：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185D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79BF935B">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237" w:type="dxa"/>
            <w:noWrap w:val="0"/>
            <w:vAlign w:val="center"/>
          </w:tcPr>
          <w:p w14:paraId="3980C061">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4788" w:type="dxa"/>
            <w:gridSpan w:val="2"/>
            <w:noWrap w:val="0"/>
            <w:vAlign w:val="center"/>
          </w:tcPr>
          <w:p w14:paraId="3EFBAAD3">
            <w:pPr>
              <w:spacing w:line="240" w:lineRule="atLeast"/>
              <w:jc w:val="center"/>
              <w:rPr>
                <w:rFonts w:hint="default"/>
                <w:color w:val="auto"/>
                <w:lang w:val="en-US" w:eastAsia="zh-CN"/>
              </w:rPr>
            </w:pP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lang w:val="en-US" w:eastAsia="zh-CN"/>
              </w:rPr>
              <w:t>服务要求</w:t>
            </w:r>
          </w:p>
        </w:tc>
        <w:tc>
          <w:tcPr>
            <w:tcW w:w="787" w:type="dxa"/>
            <w:noWrap w:val="0"/>
            <w:vAlign w:val="center"/>
          </w:tcPr>
          <w:p w14:paraId="051E3788">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数量/单位</w:t>
            </w:r>
          </w:p>
        </w:tc>
        <w:tc>
          <w:tcPr>
            <w:tcW w:w="1100" w:type="dxa"/>
            <w:noWrap w:val="0"/>
            <w:vAlign w:val="center"/>
          </w:tcPr>
          <w:p w14:paraId="20DA4268">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w:t>
            </w:r>
          </w:p>
        </w:tc>
        <w:tc>
          <w:tcPr>
            <w:tcW w:w="1168" w:type="dxa"/>
            <w:noWrap w:val="0"/>
            <w:vAlign w:val="center"/>
          </w:tcPr>
          <w:p w14:paraId="43AB238A">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合计</w:t>
            </w:r>
          </w:p>
        </w:tc>
      </w:tr>
      <w:tr w14:paraId="2A19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38C464D9">
            <w:pPr>
              <w:spacing w:line="240" w:lineRule="atLeast"/>
              <w:rPr>
                <w:rFonts w:hint="eastAsia" w:ascii="方正仿宋_GBK" w:hAnsi="方正仿宋_GBK" w:eastAsia="方正仿宋_GBK" w:cs="方正仿宋_GBK"/>
                <w:color w:val="auto"/>
                <w:sz w:val="24"/>
                <w:szCs w:val="24"/>
                <w:lang w:val="en-US" w:eastAsia="zh-CN"/>
              </w:rPr>
            </w:pPr>
          </w:p>
        </w:tc>
        <w:tc>
          <w:tcPr>
            <w:tcW w:w="1237" w:type="dxa"/>
            <w:noWrap w:val="0"/>
            <w:vAlign w:val="center"/>
          </w:tcPr>
          <w:p w14:paraId="43F93875">
            <w:pPr>
              <w:spacing w:line="240" w:lineRule="atLeast"/>
              <w:rPr>
                <w:rFonts w:hint="eastAsia" w:ascii="方正仿宋_GBK" w:hAnsi="方正仿宋_GBK" w:eastAsia="方正仿宋_GBK" w:cs="方正仿宋_GBK"/>
                <w:color w:val="auto"/>
                <w:sz w:val="24"/>
                <w:szCs w:val="24"/>
                <w:lang w:val="en-US" w:eastAsia="zh-CN"/>
              </w:rPr>
            </w:pPr>
          </w:p>
        </w:tc>
        <w:tc>
          <w:tcPr>
            <w:tcW w:w="4788" w:type="dxa"/>
            <w:gridSpan w:val="2"/>
            <w:noWrap w:val="0"/>
            <w:vAlign w:val="center"/>
          </w:tcPr>
          <w:p w14:paraId="26DDB714">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0E56FFFE">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44BC4F62">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038728B5">
            <w:pPr>
              <w:spacing w:line="240" w:lineRule="atLeast"/>
              <w:rPr>
                <w:rFonts w:hint="eastAsia" w:ascii="方正仿宋_GBK" w:hAnsi="方正仿宋_GBK" w:eastAsia="方正仿宋_GBK" w:cs="方正仿宋_GBK"/>
                <w:color w:val="auto"/>
                <w:sz w:val="24"/>
                <w:szCs w:val="24"/>
                <w:lang w:val="en-US" w:eastAsia="zh-CN"/>
              </w:rPr>
            </w:pPr>
          </w:p>
        </w:tc>
      </w:tr>
      <w:tr w14:paraId="5207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282EC113">
            <w:pPr>
              <w:spacing w:line="240" w:lineRule="atLeast"/>
              <w:rPr>
                <w:rFonts w:hint="eastAsia" w:ascii="方正仿宋_GBK" w:hAnsi="方正仿宋_GBK" w:eastAsia="方正仿宋_GBK" w:cs="方正仿宋_GBK"/>
                <w:color w:val="auto"/>
                <w:sz w:val="24"/>
                <w:szCs w:val="24"/>
                <w:lang w:val="en-US" w:eastAsia="zh-CN"/>
              </w:rPr>
            </w:pPr>
          </w:p>
        </w:tc>
        <w:tc>
          <w:tcPr>
            <w:tcW w:w="1237" w:type="dxa"/>
            <w:noWrap w:val="0"/>
            <w:vAlign w:val="center"/>
          </w:tcPr>
          <w:p w14:paraId="1CF24A37">
            <w:pPr>
              <w:spacing w:line="240" w:lineRule="atLeast"/>
              <w:rPr>
                <w:rFonts w:hint="eastAsia" w:ascii="方正仿宋_GBK" w:hAnsi="方正仿宋_GBK" w:eastAsia="方正仿宋_GBK" w:cs="方正仿宋_GBK"/>
                <w:color w:val="auto"/>
                <w:sz w:val="24"/>
                <w:szCs w:val="24"/>
                <w:lang w:val="en-US" w:eastAsia="zh-CN"/>
              </w:rPr>
            </w:pPr>
          </w:p>
        </w:tc>
        <w:tc>
          <w:tcPr>
            <w:tcW w:w="4788" w:type="dxa"/>
            <w:gridSpan w:val="2"/>
            <w:noWrap w:val="0"/>
            <w:vAlign w:val="center"/>
          </w:tcPr>
          <w:p w14:paraId="4EC3902A">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0E517E2E">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511E05C0">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14EFC2D0">
            <w:pPr>
              <w:spacing w:line="240" w:lineRule="atLeast"/>
              <w:rPr>
                <w:rFonts w:hint="eastAsia" w:ascii="方正仿宋_GBK" w:hAnsi="方正仿宋_GBK" w:eastAsia="方正仿宋_GBK" w:cs="方正仿宋_GBK"/>
                <w:color w:val="auto"/>
                <w:sz w:val="24"/>
                <w:szCs w:val="24"/>
                <w:lang w:val="en-US" w:eastAsia="zh-CN"/>
              </w:rPr>
            </w:pPr>
          </w:p>
        </w:tc>
      </w:tr>
      <w:tr w14:paraId="7DC6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C73E49D">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人民币（小写）：</w:t>
            </w:r>
          </w:p>
        </w:tc>
      </w:tr>
      <w:tr w14:paraId="2956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387AC4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人民币（大写）：</w:t>
            </w:r>
          </w:p>
        </w:tc>
      </w:tr>
      <w:tr w14:paraId="7ECA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588BA1AB">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交货期/服务期</w:t>
            </w:r>
            <w:r>
              <w:rPr>
                <w:rFonts w:hint="eastAsia" w:ascii="方正仿宋_GBK" w:hAnsi="方正仿宋_GBK" w:eastAsia="方正仿宋_GBK" w:cs="方正仿宋_GBK"/>
                <w:color w:val="auto"/>
                <w:sz w:val="24"/>
                <w:szCs w:val="24"/>
                <w:lang w:val="en-US" w:eastAsia="zh-CN"/>
              </w:rPr>
              <w:t>：</w:t>
            </w:r>
          </w:p>
        </w:tc>
      </w:tr>
      <w:tr w14:paraId="39D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2D2EF727">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交货</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lang w:eastAsia="zh-CN"/>
              </w:rPr>
              <w:t>地点：</w:t>
            </w:r>
          </w:p>
        </w:tc>
      </w:tr>
      <w:tr w14:paraId="698B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1E24B7DB">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14:paraId="15DE60E4">
            <w:pPr>
              <w:numPr>
                <w:ilvl w:val="0"/>
                <w:numId w:val="0"/>
              </w:numPr>
              <w:spacing w:line="240" w:lineRule="atLeast"/>
              <w:rPr>
                <w:rFonts w:hint="eastAsia"/>
                <w:color w:val="auto"/>
              </w:rPr>
            </w:pPr>
          </w:p>
        </w:tc>
      </w:tr>
      <w:tr w14:paraId="5A54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1ABBE9F8">
            <w:pPr>
              <w:numPr>
                <w:ilvl w:val="0"/>
                <w:numId w:val="16"/>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质量保证及售后服务。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供方提供的商品必须是全新的，完全符合国家有关技术标准</w:t>
            </w:r>
            <w:r>
              <w:rPr>
                <w:rFonts w:hint="eastAsia" w:ascii="方正仿宋_GBK" w:hAnsi="方正仿宋_GBK" w:eastAsia="方正仿宋_GBK" w:cs="方正仿宋_GBK"/>
                <w:color w:val="auto"/>
                <w:sz w:val="24"/>
                <w:szCs w:val="24"/>
                <w:lang w:eastAsia="zh-CN"/>
              </w:rPr>
              <w:t>）</w:t>
            </w:r>
          </w:p>
          <w:p w14:paraId="2DCCDD35">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供方的质量保证及售后服务承诺如下：</w:t>
            </w:r>
          </w:p>
          <w:p w14:paraId="5BFFC41B">
            <w:pPr>
              <w:numPr>
                <w:ilvl w:val="0"/>
                <w:numId w:val="0"/>
              </w:numPr>
              <w:spacing w:line="240" w:lineRule="atLeast"/>
              <w:rPr>
                <w:rFonts w:hint="eastAsia" w:ascii="方正仿宋_GBK" w:hAnsi="方正仿宋_GBK" w:eastAsia="方正仿宋_GBK" w:cs="方正仿宋_GBK"/>
                <w:color w:val="auto"/>
                <w:sz w:val="24"/>
                <w:szCs w:val="24"/>
              </w:rPr>
            </w:pPr>
          </w:p>
        </w:tc>
      </w:tr>
      <w:tr w14:paraId="3809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3C2D3D62">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14:paraId="170E7DCE">
            <w:pPr>
              <w:numPr>
                <w:ilvl w:val="0"/>
                <w:numId w:val="0"/>
              </w:numPr>
              <w:spacing w:line="240" w:lineRule="atLeast"/>
              <w:rPr>
                <w:rFonts w:hint="eastAsia" w:ascii="方正仿宋_GBK" w:hAnsi="方正仿宋_GBK" w:eastAsia="方正仿宋_GBK" w:cs="方正仿宋_GBK"/>
                <w:color w:val="auto"/>
                <w:sz w:val="24"/>
                <w:szCs w:val="24"/>
                <w:lang w:eastAsia="zh-CN"/>
              </w:rPr>
            </w:pPr>
          </w:p>
        </w:tc>
      </w:tr>
      <w:tr w14:paraId="0C26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65DA5F31">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14:paraId="4543EEE8">
            <w:pPr>
              <w:numPr>
                <w:ilvl w:val="0"/>
                <w:numId w:val="0"/>
              </w:numPr>
              <w:spacing w:line="240" w:lineRule="atLeast"/>
              <w:rPr>
                <w:rFonts w:hint="eastAsia" w:ascii="方正仿宋_GBK" w:hAnsi="方正仿宋_GBK" w:eastAsia="方正仿宋_GBK" w:cs="方正仿宋_GBK"/>
                <w:color w:val="auto"/>
                <w:sz w:val="24"/>
                <w:szCs w:val="24"/>
                <w:lang w:eastAsia="zh-CN"/>
              </w:rPr>
            </w:pPr>
          </w:p>
        </w:tc>
      </w:tr>
      <w:tr w14:paraId="2DCE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noWrap w:val="0"/>
            <w:vAlign w:val="top"/>
          </w:tcPr>
          <w:p w14:paraId="21242061">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培训：</w:t>
            </w:r>
          </w:p>
          <w:p w14:paraId="2B7A0246">
            <w:pPr>
              <w:numPr>
                <w:ilvl w:val="0"/>
                <w:numId w:val="0"/>
              </w:numPr>
              <w:spacing w:line="240" w:lineRule="atLeast"/>
              <w:rPr>
                <w:rFonts w:hint="eastAsia" w:ascii="方正仿宋_GBK" w:hAnsi="方正仿宋_GBK" w:eastAsia="方正仿宋_GBK" w:cs="方正仿宋_GBK"/>
                <w:color w:val="auto"/>
                <w:sz w:val="24"/>
                <w:szCs w:val="24"/>
                <w:lang w:eastAsia="zh-CN"/>
              </w:rPr>
            </w:pPr>
          </w:p>
        </w:tc>
      </w:tr>
      <w:tr w14:paraId="28C9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5B572801">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违约责任：</w:t>
            </w:r>
          </w:p>
          <w:p w14:paraId="5CA0916A">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按《中华人民共和国民法典》执行</w:t>
            </w:r>
            <w:r>
              <w:rPr>
                <w:rFonts w:hint="eastAsia" w:ascii="方正仿宋_GBK" w:hAnsi="方正仿宋_GBK" w:eastAsia="方正仿宋_GBK" w:cs="方正仿宋_GBK"/>
                <w:color w:val="auto"/>
                <w:sz w:val="24"/>
                <w:szCs w:val="24"/>
                <w:lang w:eastAsia="zh-CN"/>
              </w:rPr>
              <w:t>，或按双方约定</w:t>
            </w:r>
            <w:r>
              <w:rPr>
                <w:rFonts w:hint="eastAsia" w:ascii="方正仿宋_GBK" w:hAnsi="方正仿宋_GBK" w:eastAsia="方正仿宋_GBK" w:cs="方正仿宋_GBK"/>
                <w:color w:val="auto"/>
                <w:sz w:val="24"/>
                <w:szCs w:val="24"/>
                <w:lang w:eastAsia="zh-CN"/>
              </w:rPr>
              <w:t>。</w:t>
            </w:r>
          </w:p>
        </w:tc>
      </w:tr>
      <w:tr w14:paraId="4BDE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18229929">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其他约定事项：</w:t>
            </w:r>
          </w:p>
          <w:p w14:paraId="7B221421">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1.询价通知书及其澄清文件、响应文件和承诺是本合同不可分割的部分。</w:t>
            </w:r>
          </w:p>
          <w:p w14:paraId="0D38424B">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2.本合同如发生争议由双方协商解决，协商不成向需方所在地仲裁机构提请仲裁。</w:t>
            </w:r>
          </w:p>
          <w:p w14:paraId="65FA90D6">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3.本合同一式__份， 需方四份，供方__份，具同等法律效力。</w:t>
            </w:r>
          </w:p>
        </w:tc>
      </w:tr>
      <w:tr w14:paraId="0C00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44513DB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5BEEBAD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27940B1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70AA284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noWrap w:val="0"/>
            <w:vAlign w:val="top"/>
          </w:tcPr>
          <w:p w14:paraId="039058B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3794349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43FF595F">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157A215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237329F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14759882">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账</w:t>
            </w:r>
            <w:r>
              <w:rPr>
                <w:rFonts w:hint="eastAsia" w:ascii="方正仿宋_GBK" w:hAnsi="方正仿宋_GBK" w:eastAsia="方正仿宋_GBK" w:cs="方正仿宋_GBK"/>
                <w:color w:val="auto"/>
                <w:sz w:val="24"/>
                <w:szCs w:val="24"/>
                <w:lang w:eastAsia="zh-CN"/>
              </w:rPr>
              <w:t>号：</w:t>
            </w:r>
          </w:p>
          <w:p w14:paraId="4EB3F79F">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w:t>
            </w:r>
          </w:p>
          <w:p w14:paraId="7DCE5F52">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授权代表：</w:t>
            </w:r>
          </w:p>
          <w:p w14:paraId="5F48E4E1">
            <w:pPr>
              <w:spacing w:line="240" w:lineRule="atLeast"/>
              <w:rPr>
                <w:rFonts w:hint="eastAsia" w:ascii="方正仿宋_GBK" w:hAnsi="方正仿宋_GBK" w:eastAsia="方正仿宋_GBK" w:cs="方正仿宋_GBK"/>
                <w:color w:val="auto"/>
                <w:sz w:val="24"/>
                <w:szCs w:val="24"/>
              </w:rPr>
            </w:pPr>
          </w:p>
        </w:tc>
      </w:tr>
    </w:tbl>
    <w:p w14:paraId="748B31D0">
      <w:pPr>
        <w:rPr>
          <w:color w:val="auto"/>
        </w:rPr>
      </w:pPr>
    </w:p>
    <w:p w14:paraId="75E8A4C7">
      <w:pPr>
        <w:spacing w:line="240" w:lineRule="atLeast"/>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1"/>
          <w:szCs w:val="21"/>
        </w:rPr>
        <w:t>签约时间：           年   月   日           签约地点：</w:t>
      </w:r>
    </w:p>
    <w:p w14:paraId="73DA0113">
      <w:pPr>
        <w:pStyle w:val="4"/>
        <w:spacing w:before="0" w:after="0" w:line="360" w:lineRule="auto"/>
        <w:jc w:val="center"/>
        <w:rPr>
          <w:rFonts w:ascii="方正小标宋_GBK" w:hAnsi="方正小标宋_GBK" w:eastAsia="方正小标宋_GBK" w:cs="方正小标宋_GBK"/>
          <w:b w:val="0"/>
          <w:bCs/>
          <w:color w:val="auto"/>
          <w:sz w:val="36"/>
          <w:szCs w:val="36"/>
        </w:rPr>
      </w:pPr>
      <w:r>
        <w:rPr>
          <w:rFonts w:hint="eastAsia" w:ascii="方正小标宋_GBK" w:hAnsi="方正小标宋_GBK" w:eastAsia="方正小标宋_GBK" w:cs="方正小标宋_GBK"/>
          <w:b w:val="0"/>
          <w:bCs/>
          <w:color w:val="auto"/>
          <w:sz w:val="36"/>
          <w:szCs w:val="36"/>
        </w:rPr>
        <w:t>第六篇</w:t>
      </w:r>
      <w:bookmarkEnd w:id="60"/>
      <w:bookmarkEnd w:id="89"/>
      <w:bookmarkEnd w:id="90"/>
      <w:bookmarkEnd w:id="91"/>
      <w:bookmarkEnd w:id="92"/>
      <w:bookmarkStart w:id="95" w:name="_Toc18521"/>
      <w:bookmarkStart w:id="96" w:name="_Toc6968"/>
      <w:bookmarkStart w:id="97" w:name="_Toc65660378"/>
      <w:bookmarkStart w:id="98" w:name="_Toc9538"/>
      <w:bookmarkStart w:id="99" w:name="_Toc12789072"/>
      <w:r>
        <w:rPr>
          <w:rFonts w:hint="eastAsia" w:ascii="方正小标宋_GBK" w:hAnsi="方正小标宋_GBK" w:eastAsia="方正小标宋_GBK" w:cs="方正小标宋_GBK"/>
          <w:b w:val="0"/>
          <w:bCs/>
          <w:color w:val="auto"/>
          <w:sz w:val="36"/>
          <w:szCs w:val="36"/>
        </w:rPr>
        <w:t xml:space="preserve">  响应文件格式要求</w:t>
      </w:r>
      <w:bookmarkEnd w:id="93"/>
      <w:bookmarkEnd w:id="95"/>
      <w:bookmarkEnd w:id="96"/>
      <w:bookmarkEnd w:id="97"/>
      <w:bookmarkEnd w:id="98"/>
      <w:bookmarkEnd w:id="99"/>
    </w:p>
    <w:p w14:paraId="0FB869F7">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封面</w:t>
      </w:r>
    </w:p>
    <w:p w14:paraId="2D4B36A7">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2B9027B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274ABA0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56B9A2E4">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二、</w:t>
      </w:r>
      <w:r>
        <w:rPr>
          <w:rFonts w:hint="eastAsia" w:ascii="方正仿宋_GBK" w:hAnsi="宋体" w:eastAsia="方正仿宋_GBK"/>
          <w:b/>
          <w:color w:val="auto"/>
          <w:sz w:val="24"/>
          <w:szCs w:val="24"/>
        </w:rPr>
        <w:t>服务部分</w:t>
      </w:r>
      <w:r>
        <w:rPr>
          <w:rFonts w:hint="eastAsia" w:ascii="方正仿宋_GBK" w:hAnsi="宋体" w:eastAsia="方正仿宋_GBK"/>
          <w:b/>
          <w:color w:val="auto"/>
          <w:sz w:val="24"/>
          <w:szCs w:val="24"/>
        </w:rPr>
        <w:t>、商务部分响应情况</w:t>
      </w:r>
    </w:p>
    <w:p w14:paraId="14D731BD">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三、资格条件及其他</w:t>
      </w:r>
    </w:p>
    <w:p w14:paraId="4806D2C4">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4DABE54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7E5FB01F">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36DB815F">
      <w:pPr>
        <w:snapToGrid w:val="0"/>
        <w:spacing w:line="400" w:lineRule="exact"/>
        <w:ind w:firstLine="480" w:firstLineChars="200"/>
        <w:rPr>
          <w:color w:val="auto"/>
        </w:rPr>
      </w:pPr>
      <w:r>
        <w:rPr>
          <w:rFonts w:hint="eastAsia" w:ascii="方正仿宋_GBK" w:hAnsi="宋体" w:eastAsia="方正仿宋_GBK"/>
          <w:color w:val="auto"/>
          <w:sz w:val="24"/>
          <w:szCs w:val="24"/>
        </w:rPr>
        <w:t>（五）关于不派出企业任何人员协助其他供应商参与投标（响应）的承诺函（格式）</w:t>
      </w:r>
    </w:p>
    <w:p w14:paraId="41FE80BB">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（六）特定资格条件证书或证明文件</w:t>
      </w:r>
    </w:p>
    <w:p w14:paraId="72037EB5">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四、其他资料</w:t>
      </w:r>
    </w:p>
    <w:p w14:paraId="0668B7C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（一）其他与项目有关的资料（如果有，格式自定，没有则删除此条）</w:t>
      </w:r>
    </w:p>
    <w:p w14:paraId="5F06356C">
      <w:pPr>
        <w:snapToGrid w:val="0"/>
        <w:spacing w:line="360" w:lineRule="auto"/>
        <w:rPr>
          <w:rFonts w:ascii="宋体" w:hAnsi="宋体"/>
          <w:color w:val="auto"/>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ascii="方正仿宋_GBK" w:hAnsi="方正仿宋_GBK" w:eastAsia="方正仿宋_GBK" w:cs="方正仿宋_GBK"/>
          <w:color w:val="auto"/>
          <w:sz w:val="24"/>
          <w:szCs w:val="24"/>
        </w:rPr>
      </w:pPr>
      <w:bookmarkStart w:id="100" w:name="_Toc3609"/>
      <w:bookmarkStart w:id="101" w:name="_Toc313888360"/>
      <w:bookmarkStart w:id="102" w:name="_Toc342913419"/>
      <w:bookmarkStart w:id="103" w:name="_Toc26343"/>
      <w:bookmarkStart w:id="104" w:name="_Toc14244"/>
      <w:bookmarkStart w:id="105" w:name="_Toc65660379"/>
      <w:bookmarkStart w:id="106" w:name="_Toc313008356"/>
      <w:bookmarkStart w:id="107" w:name="_Toc30982"/>
      <w:bookmarkStart w:id="108" w:name="_Toc12789073"/>
      <w:bookmarkStart w:id="109" w:name="_Toc283382454"/>
      <w:r>
        <w:rPr>
          <w:rStyle w:val="67"/>
          <w:rFonts w:hint="eastAsia" w:ascii="方正仿宋_GBK" w:hAnsi="方正仿宋_GBK" w:eastAsia="方正仿宋_GBK" w:cs="方正仿宋_GBK"/>
          <w:color w:val="auto"/>
          <w:sz w:val="24"/>
          <w:szCs w:val="24"/>
        </w:rPr>
        <w:t xml:space="preserve">封面                     </w:t>
      </w:r>
    </w:p>
    <w:bookmarkEnd w:id="100"/>
    <w:p w14:paraId="4A9904FD">
      <w:pPr>
        <w:jc w:val="center"/>
        <w:rPr>
          <w:rFonts w:ascii="方正小标宋_GBK" w:hAnsi="方正小标宋_GBK" w:eastAsia="方正小标宋_GBK" w:cs="方正小标宋_GBK"/>
          <w:color w:val="auto"/>
          <w:sz w:val="44"/>
          <w:szCs w:val="44"/>
        </w:rPr>
      </w:pPr>
      <w:bookmarkStart w:id="110" w:name="_Toc102833112"/>
      <w:bookmarkStart w:id="111" w:name="_Toc102834004"/>
      <w:bookmarkStart w:id="112" w:name="_Toc100671237"/>
      <w:bookmarkStart w:id="113" w:name="_Toc102142169"/>
    </w:p>
    <w:p w14:paraId="5A203BD9">
      <w:pPr>
        <w:rPr>
          <w:color w:val="auto"/>
        </w:rPr>
      </w:pPr>
    </w:p>
    <w:p w14:paraId="1779E923">
      <w:pPr>
        <w:jc w:val="center"/>
        <w:rPr>
          <w:rFonts w:ascii="方正小标宋_GBK" w:hAnsi="方正小标宋_GBK" w:eastAsia="方正小标宋_GBK" w:cs="方正小标宋_GBK"/>
          <w:color w:val="auto"/>
          <w:sz w:val="44"/>
          <w:szCs w:val="44"/>
        </w:rPr>
      </w:pPr>
    </w:p>
    <w:p w14:paraId="366720C7">
      <w:pPr>
        <w:spacing w:line="500" w:lineRule="exact"/>
        <w:jc w:val="center"/>
        <w:rPr>
          <w:rFonts w:ascii="方正小标宋_GBK" w:hAnsi="方正小标宋_GBK" w:eastAsia="方正小标宋_GBK" w:cs="方正小标宋_GBK"/>
          <w:color w:val="auto"/>
          <w:sz w:val="44"/>
          <w:szCs w:val="44"/>
        </w:rPr>
      </w:pPr>
      <w:bookmarkStart w:id="114" w:name="_Toc102142167"/>
      <w:bookmarkStart w:id="115" w:name="_Toc100671235"/>
      <w:r>
        <w:rPr>
          <w:rFonts w:hint="eastAsia" w:ascii="方正小标宋_GBK" w:hAnsi="方正小标宋_GBK" w:eastAsia="方正小标宋_GBK" w:cs="方正小标宋_GBK"/>
          <w:color w:val="auto"/>
          <w:sz w:val="44"/>
          <w:szCs w:val="44"/>
        </w:rPr>
        <w:t>重庆城市管理职业学院国家级权威媒体教学成果奖专题报道服务采购合同</w:t>
      </w:r>
    </w:p>
    <w:p w14:paraId="27C7A573">
      <w:pPr>
        <w:jc w:val="center"/>
        <w:rPr>
          <w:rFonts w:ascii="方正小标宋_GBK" w:hAnsi="方正小标宋_GBK" w:eastAsia="方正小标宋_GBK" w:cs="方正小标宋_GBK"/>
          <w:color w:val="auto"/>
          <w:sz w:val="44"/>
          <w:szCs w:val="44"/>
        </w:rPr>
      </w:pPr>
    </w:p>
    <w:p w14:paraId="0395F82E">
      <w:pPr>
        <w:jc w:val="center"/>
        <w:rPr>
          <w:rFonts w:ascii="方正小标宋_GBK" w:hAnsi="方正小标宋_GBK" w:eastAsia="方正小标宋_GBK" w:cs="方正小标宋_GBK"/>
          <w:color w:val="auto"/>
          <w:sz w:val="44"/>
          <w:szCs w:val="44"/>
        </w:rPr>
      </w:pPr>
      <w:bookmarkStart w:id="116" w:name="_Toc102833110"/>
      <w:bookmarkStart w:id="117" w:name="_Toc102834002"/>
      <w:r>
        <w:rPr>
          <w:rFonts w:hint="eastAsia" w:ascii="方正小标宋_GBK" w:hAnsi="方正小标宋_GBK" w:eastAsia="方正小标宋_GBK" w:cs="方正小标宋_GBK"/>
          <w:color w:val="auto"/>
          <w:sz w:val="44"/>
          <w:szCs w:val="44"/>
        </w:rPr>
        <w:t>项目编号：</w:t>
      </w:r>
      <w:bookmarkEnd w:id="114"/>
      <w:bookmarkEnd w:id="115"/>
      <w:bookmarkEnd w:id="116"/>
      <w:bookmarkEnd w:id="117"/>
      <w:r>
        <w:rPr>
          <w:rFonts w:hint="eastAsia" w:ascii="方正小标宋_GBK" w:hAnsi="方正小标宋_GBK" w:eastAsia="方正小标宋_GBK" w:cs="方正小标宋_GBK"/>
          <w:color w:val="auto"/>
          <w:sz w:val="44"/>
          <w:szCs w:val="44"/>
        </w:rPr>
        <w:t>FSCG2026C-006</w:t>
      </w:r>
    </w:p>
    <w:p w14:paraId="65155AD7">
      <w:pPr>
        <w:jc w:val="center"/>
        <w:rPr>
          <w:rFonts w:ascii="方正小标宋_GBK" w:hAnsi="方正小标宋_GBK" w:eastAsia="方正小标宋_GBK" w:cs="方正小标宋_GBK"/>
          <w:color w:val="auto"/>
          <w:sz w:val="44"/>
          <w:szCs w:val="44"/>
        </w:rPr>
      </w:pPr>
      <w:bookmarkStart w:id="118" w:name="_Toc102833111"/>
      <w:bookmarkStart w:id="119" w:name="_Toc102142168"/>
      <w:bookmarkStart w:id="120" w:name="_Toc100671236"/>
      <w:bookmarkStart w:id="121" w:name="_Toc102834003"/>
    </w:p>
    <w:p w14:paraId="5DAA323C">
      <w:pPr>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响应文件</w:t>
      </w:r>
      <w:bookmarkEnd w:id="118"/>
      <w:bookmarkEnd w:id="119"/>
      <w:bookmarkEnd w:id="120"/>
      <w:bookmarkEnd w:id="121"/>
    </w:p>
    <w:p w14:paraId="2CDF3352">
      <w:pPr>
        <w:jc w:val="center"/>
        <w:rPr>
          <w:rFonts w:ascii="方正小标宋_GBK" w:hAnsi="方正小标宋_GBK" w:eastAsia="方正小标宋_GBK" w:cs="方正小标宋_GBK"/>
          <w:color w:val="auto"/>
          <w:sz w:val="44"/>
          <w:szCs w:val="44"/>
        </w:rPr>
      </w:pPr>
    </w:p>
    <w:p w14:paraId="7FC3B80F">
      <w:pPr>
        <w:jc w:val="center"/>
        <w:rPr>
          <w:rFonts w:ascii="方正黑体_GBK" w:hAnsi="方正黑体_GBK" w:eastAsia="方正黑体_GBK" w:cs="方正黑体_GBK"/>
          <w:color w:val="auto"/>
          <w:sz w:val="52"/>
          <w:szCs w:val="52"/>
        </w:rPr>
      </w:pPr>
    </w:p>
    <w:p w14:paraId="28B97DE5">
      <w:pPr>
        <w:rPr>
          <w:color w:val="auto"/>
        </w:rPr>
      </w:pPr>
    </w:p>
    <w:p w14:paraId="2A5BF329">
      <w:pPr>
        <w:rPr>
          <w:color w:val="auto"/>
        </w:rPr>
      </w:pPr>
    </w:p>
    <w:p w14:paraId="76235EE4">
      <w:pPr>
        <w:spacing w:line="700" w:lineRule="exact"/>
        <w:ind w:firstLine="1749" w:firstLineChars="486"/>
        <w:rPr>
          <w:rFonts w:ascii="方正小标宋_GBK" w:hAnsi="宋体" w:eastAsia="方正小标宋_GBK"/>
          <w:color w:val="auto"/>
          <w:sz w:val="36"/>
          <w:szCs w:val="30"/>
        </w:rPr>
      </w:pPr>
      <w:r>
        <w:rPr>
          <w:rFonts w:hint="eastAsia" w:ascii="方正小标宋_GBK" w:hAnsi="宋体" w:eastAsia="方正小标宋_GBK"/>
          <w:color w:val="auto"/>
          <w:sz w:val="36"/>
          <w:szCs w:val="30"/>
        </w:rPr>
        <w:t>供应商（盖章）：</w:t>
      </w:r>
      <w:bookmarkEnd w:id="110"/>
      <w:bookmarkEnd w:id="111"/>
      <w:bookmarkEnd w:id="112"/>
      <w:bookmarkEnd w:id="113"/>
    </w:p>
    <w:p w14:paraId="635CB5B2">
      <w:pPr>
        <w:spacing w:line="700" w:lineRule="exact"/>
        <w:ind w:firstLine="1749" w:firstLineChars="486"/>
        <w:rPr>
          <w:rFonts w:ascii="方正小标宋_GBK" w:hAnsi="宋体" w:eastAsia="方正小标宋_GBK"/>
          <w:color w:val="auto"/>
          <w:sz w:val="21"/>
          <w:szCs w:val="21"/>
          <w:u w:val="single"/>
        </w:rPr>
      </w:pPr>
      <w:bookmarkStart w:id="122" w:name="_Toc100671238"/>
      <w:bookmarkStart w:id="123" w:name="_Toc102834005"/>
      <w:bookmarkStart w:id="124" w:name="_Toc102142170"/>
      <w:bookmarkStart w:id="125" w:name="_Toc102833113"/>
      <w:bookmarkStart w:id="126" w:name="_Toc102142171"/>
      <w:bookmarkStart w:id="127" w:name="_Toc100671239"/>
      <w:bookmarkStart w:id="128" w:name="_Toc102834006"/>
      <w:bookmarkStart w:id="129" w:name="_Toc102833114"/>
      <w:r>
        <w:rPr>
          <w:rFonts w:hint="eastAsia" w:ascii="方正小标宋_GBK" w:hAnsi="宋体" w:eastAsia="方正小标宋_GBK"/>
          <w:color w:val="auto"/>
          <w:sz w:val="36"/>
          <w:szCs w:val="30"/>
        </w:rPr>
        <w:t>法人或授权代表：</w:t>
      </w:r>
      <w:bookmarkEnd w:id="122"/>
      <w:bookmarkEnd w:id="123"/>
      <w:bookmarkEnd w:id="124"/>
      <w:bookmarkEnd w:id="125"/>
      <w:r>
        <w:rPr>
          <w:rFonts w:hint="eastAsia" w:ascii="方正小标宋_GBK" w:hAnsi="宋体" w:eastAsia="方正小标宋_GBK"/>
          <w:color w:val="auto"/>
          <w:sz w:val="21"/>
          <w:szCs w:val="21"/>
        </w:rPr>
        <w:t>（法人）</w:t>
      </w:r>
      <w:r>
        <w:rPr>
          <w:rFonts w:hint="eastAsia" w:ascii="方正小标宋_GBK" w:hAnsi="宋体" w:eastAsia="方正小标宋_GBK"/>
          <w:color w:val="auto"/>
          <w:sz w:val="21"/>
          <w:szCs w:val="21"/>
          <w:u w:val="single"/>
        </w:rPr>
        <w:t xml:space="preserve">      </w:t>
      </w:r>
      <w:r>
        <w:rPr>
          <w:rFonts w:hint="eastAsia" w:ascii="方正小标宋_GBK" w:hAnsi="宋体" w:eastAsia="方正小标宋_GBK"/>
          <w:color w:val="auto"/>
          <w:sz w:val="21"/>
          <w:szCs w:val="21"/>
        </w:rPr>
        <w:t>（授权代表）</w:t>
      </w:r>
      <w:r>
        <w:rPr>
          <w:rFonts w:hint="eastAsia" w:ascii="方正小标宋_GBK" w:hAnsi="宋体" w:eastAsia="方正小标宋_GBK"/>
          <w:color w:val="auto"/>
          <w:sz w:val="21"/>
          <w:szCs w:val="21"/>
          <w:u w:val="single"/>
        </w:rPr>
        <w:t xml:space="preserve">       </w:t>
      </w:r>
    </w:p>
    <w:p w14:paraId="6358043B">
      <w:pPr>
        <w:spacing w:line="700" w:lineRule="exact"/>
        <w:ind w:firstLine="1749" w:firstLineChars="486"/>
        <w:rPr>
          <w:rFonts w:ascii="方正小标宋_GBK" w:hAnsi="宋体" w:eastAsia="方正小标宋_GBK"/>
          <w:color w:val="auto"/>
          <w:sz w:val="36"/>
          <w:szCs w:val="30"/>
        </w:rPr>
      </w:pPr>
      <w:r>
        <w:rPr>
          <w:rFonts w:hint="eastAsia" w:ascii="方正小标宋_GBK" w:hAnsi="宋体" w:eastAsia="方正小标宋_GBK"/>
          <w:color w:val="auto"/>
          <w:sz w:val="36"/>
          <w:szCs w:val="30"/>
        </w:rPr>
        <w:t>联系电话：</w:t>
      </w:r>
      <w:bookmarkEnd w:id="126"/>
      <w:bookmarkEnd w:id="127"/>
      <w:bookmarkEnd w:id="128"/>
      <w:bookmarkEnd w:id="129"/>
    </w:p>
    <w:p w14:paraId="2A3B07E7">
      <w:pPr>
        <w:spacing w:line="700" w:lineRule="exact"/>
        <w:jc w:val="center"/>
        <w:rPr>
          <w:rFonts w:ascii="方正小标宋_GBK" w:hAnsi="宋体" w:eastAsia="方正小标宋_GBK"/>
          <w:color w:val="auto"/>
          <w:sz w:val="36"/>
          <w:szCs w:val="30"/>
        </w:rPr>
      </w:pPr>
      <w:bookmarkStart w:id="130" w:name="_Toc102834007"/>
      <w:bookmarkStart w:id="131" w:name="_Toc102833115"/>
      <w:bookmarkStart w:id="132" w:name="_Toc102142172"/>
      <w:bookmarkStart w:id="133" w:name="_Toc100671240"/>
    </w:p>
    <w:p w14:paraId="513E5CFE">
      <w:pPr>
        <w:spacing w:line="700" w:lineRule="exact"/>
        <w:jc w:val="center"/>
        <w:rPr>
          <w:rFonts w:ascii="方正小标宋_GBK" w:hAnsi="宋体" w:eastAsia="方正小标宋_GBK"/>
          <w:color w:val="auto"/>
          <w:sz w:val="36"/>
          <w:szCs w:val="30"/>
        </w:rPr>
      </w:pPr>
    </w:p>
    <w:p w14:paraId="0134EF0D">
      <w:pPr>
        <w:spacing w:line="700" w:lineRule="exact"/>
        <w:jc w:val="center"/>
        <w:rPr>
          <w:rFonts w:ascii="方正小标宋_GBK" w:hAnsi="宋体" w:eastAsia="方正小标宋_GBK"/>
          <w:color w:val="auto"/>
          <w:sz w:val="36"/>
          <w:szCs w:val="30"/>
        </w:rPr>
      </w:pPr>
    </w:p>
    <w:p w14:paraId="054FB30F">
      <w:pPr>
        <w:spacing w:line="700" w:lineRule="exact"/>
        <w:jc w:val="center"/>
        <w:rPr>
          <w:rFonts w:ascii="方正小标宋_GBK" w:hAnsi="宋体" w:eastAsia="方正小标宋_GBK"/>
          <w:color w:val="auto"/>
          <w:sz w:val="36"/>
          <w:szCs w:val="30"/>
        </w:rPr>
      </w:pPr>
      <w:r>
        <w:rPr>
          <w:rFonts w:hint="eastAsia" w:ascii="方正小标宋_GBK" w:hAnsi="宋体" w:eastAsia="方正小标宋_GBK"/>
          <w:color w:val="auto"/>
          <w:sz w:val="36"/>
          <w:szCs w:val="30"/>
        </w:rPr>
        <w:t>年  月  日</w:t>
      </w:r>
      <w:bookmarkEnd w:id="130"/>
      <w:bookmarkEnd w:id="131"/>
      <w:bookmarkEnd w:id="132"/>
      <w:bookmarkEnd w:id="133"/>
    </w:p>
    <w:p w14:paraId="4156EDA6">
      <w:pPr>
        <w:pStyle w:val="4"/>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rPr>
        <w:br w:type="page"/>
      </w:r>
      <w:bookmarkStart w:id="134" w:name="_Toc11472"/>
      <w:r>
        <w:rPr>
          <w:rFonts w:hint="eastAsia" w:ascii="方正仿宋_GBK" w:hAnsi="宋体" w:eastAsia="方正仿宋_GBK"/>
          <w:color w:val="auto"/>
          <w:sz w:val="24"/>
        </w:rPr>
        <w:t>一、经济部分</w:t>
      </w:r>
      <w:bookmarkEnd w:id="101"/>
      <w:bookmarkEnd w:id="102"/>
      <w:bookmarkEnd w:id="103"/>
      <w:bookmarkEnd w:id="104"/>
      <w:bookmarkEnd w:id="105"/>
      <w:bookmarkEnd w:id="106"/>
      <w:bookmarkEnd w:id="107"/>
      <w:bookmarkEnd w:id="134"/>
    </w:p>
    <w:bookmarkEnd w:id="108"/>
    <w:bookmarkEnd w:id="109"/>
    <w:p w14:paraId="33ADACC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E63D0AA">
      <w:pPr>
        <w:tabs>
          <w:tab w:val="left" w:pos="6300"/>
        </w:tabs>
        <w:snapToGrid w:val="0"/>
        <w:spacing w:line="312" w:lineRule="auto"/>
        <w:ind w:firstLine="562" w:firstLineChars="200"/>
        <w:jc w:val="center"/>
        <w:rPr>
          <w:rFonts w:ascii="方正仿宋_GBK" w:hAnsi="宋体" w:eastAsia="方正仿宋_GBK"/>
          <w:b/>
          <w:color w:val="auto"/>
          <w:szCs w:val="28"/>
        </w:rPr>
      </w:pPr>
      <w:r>
        <w:rPr>
          <w:rFonts w:hint="eastAsia" w:ascii="方正仿宋_GBK" w:hAnsi="宋体" w:eastAsia="方正仿宋_GBK"/>
          <w:b/>
          <w:color w:val="auto"/>
          <w:szCs w:val="28"/>
        </w:rPr>
        <w:t>报价函</w:t>
      </w:r>
    </w:p>
    <w:p w14:paraId="4B252B37">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34A121F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我方收到重庆城市管理职业学院国家级权威媒体教学成果奖专题报道服务采购合同的校级市场询价通知书，经详细研究，决定参加该询价项目的报价。</w:t>
      </w:r>
    </w:p>
    <w:p w14:paraId="52B690D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1.愿意按照校级市场询价通知书中的一切要求，提供本项目的交货及技术服务，项目报价（总价）为人民币大写：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14:paraId="6C664E90">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6819460">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4.我方完全理解和接受贵方校级市场询价通知书的一切规定和要求及评审办法。</w:t>
      </w:r>
    </w:p>
    <w:p w14:paraId="06619780">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5.在整个询价过程中，我方若有违规行为，接受按照《校级市场询价通知书》之规定给予惩罚。</w:t>
      </w:r>
    </w:p>
    <w:p w14:paraId="0C4FE1BB">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7.我方同意按校级市场询价通知书规定，交纳校级市场询价通知书要求的保证金。</w:t>
      </w:r>
    </w:p>
    <w:p w14:paraId="4862B8B0">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8EC6C00">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17EEEB2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2250779">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B47721C">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5428698">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9A80256">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C0033D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714FAB4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项目号：FSCG2026C-006                           </w:t>
      </w:r>
    </w:p>
    <w:p w14:paraId="3A05248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询价项目名称：重庆城市管理职业学院国家级权威媒体教学成果奖专题报道服务采购合同</w:t>
      </w:r>
    </w:p>
    <w:p w14:paraId="31D7D1CB">
      <w:pPr>
        <w:spacing w:line="400" w:lineRule="exact"/>
        <w:ind w:firstLine="480" w:firstLineChars="200"/>
        <w:rPr>
          <w:rFonts w:ascii="方正仿宋_GBK" w:hAnsi="宋体" w:eastAsia="方正仿宋_GBK"/>
          <w:color w:val="auto"/>
          <w:sz w:val="24"/>
          <w:szCs w:val="24"/>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F16C970">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vAlign w:val="center"/>
          </w:tcPr>
          <w:p w14:paraId="04F9A5C7">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vAlign w:val="center"/>
          </w:tcPr>
          <w:p w14:paraId="0E178F5E">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vAlign w:val="center"/>
          </w:tcPr>
          <w:p w14:paraId="6A2E4972">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vAlign w:val="center"/>
          </w:tcPr>
          <w:p w14:paraId="63EEEC62">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vAlign w:val="center"/>
          </w:tcPr>
          <w:p w14:paraId="28945FBA">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20F33B0">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vAlign w:val="center"/>
          </w:tcPr>
          <w:p w14:paraId="1ECBF9C3">
            <w:pPr>
              <w:jc w:val="center"/>
              <w:rPr>
                <w:rFonts w:ascii="方正仿宋_GBK" w:hAnsi="宋体" w:eastAsia="方正仿宋_GBK"/>
                <w:color w:val="auto"/>
                <w:sz w:val="21"/>
                <w:szCs w:val="21"/>
              </w:rPr>
            </w:pPr>
          </w:p>
        </w:tc>
        <w:tc>
          <w:tcPr>
            <w:tcW w:w="3127" w:type="dxa"/>
          </w:tcPr>
          <w:p w14:paraId="08307D97">
            <w:pPr>
              <w:jc w:val="center"/>
              <w:rPr>
                <w:rFonts w:ascii="方正仿宋_GBK" w:hAnsi="宋体" w:eastAsia="方正仿宋_GBK"/>
                <w:color w:val="auto"/>
                <w:sz w:val="21"/>
                <w:szCs w:val="21"/>
              </w:rPr>
            </w:pPr>
          </w:p>
        </w:tc>
        <w:tc>
          <w:tcPr>
            <w:tcW w:w="1235" w:type="dxa"/>
            <w:vAlign w:val="center"/>
          </w:tcPr>
          <w:p w14:paraId="37EA5CCE">
            <w:pPr>
              <w:jc w:val="center"/>
              <w:rPr>
                <w:rFonts w:ascii="方正仿宋_GBK" w:hAnsi="宋体" w:eastAsia="方正仿宋_GBK"/>
                <w:color w:val="auto"/>
                <w:sz w:val="21"/>
                <w:szCs w:val="21"/>
              </w:rPr>
            </w:pPr>
          </w:p>
        </w:tc>
        <w:tc>
          <w:tcPr>
            <w:tcW w:w="1235" w:type="dxa"/>
          </w:tcPr>
          <w:p w14:paraId="5AB2D3D4">
            <w:pPr>
              <w:jc w:val="center"/>
              <w:rPr>
                <w:rFonts w:ascii="方正仿宋_GBK" w:hAnsi="宋体" w:eastAsia="方正仿宋_GBK"/>
                <w:color w:val="auto"/>
                <w:sz w:val="21"/>
                <w:szCs w:val="21"/>
              </w:rPr>
            </w:pPr>
          </w:p>
        </w:tc>
        <w:tc>
          <w:tcPr>
            <w:tcW w:w="1235" w:type="dxa"/>
          </w:tcPr>
          <w:p w14:paraId="1D02492E">
            <w:pPr>
              <w:jc w:val="center"/>
              <w:rPr>
                <w:rFonts w:ascii="方正仿宋_GBK" w:hAnsi="宋体" w:eastAsia="方正仿宋_GBK"/>
                <w:color w:val="auto"/>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453B571">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vAlign w:val="center"/>
          </w:tcPr>
          <w:p w14:paraId="264EBB44">
            <w:pPr>
              <w:jc w:val="center"/>
              <w:rPr>
                <w:rFonts w:ascii="方正仿宋_GBK" w:hAnsi="宋体" w:eastAsia="方正仿宋_GBK"/>
                <w:color w:val="auto"/>
                <w:sz w:val="21"/>
                <w:szCs w:val="21"/>
              </w:rPr>
            </w:pPr>
          </w:p>
        </w:tc>
        <w:tc>
          <w:tcPr>
            <w:tcW w:w="3127" w:type="dxa"/>
          </w:tcPr>
          <w:p w14:paraId="6E8AAD61">
            <w:pPr>
              <w:jc w:val="center"/>
              <w:rPr>
                <w:rFonts w:ascii="方正仿宋_GBK" w:hAnsi="宋体" w:eastAsia="方正仿宋_GBK"/>
                <w:color w:val="auto"/>
                <w:sz w:val="21"/>
                <w:szCs w:val="21"/>
              </w:rPr>
            </w:pPr>
          </w:p>
        </w:tc>
        <w:tc>
          <w:tcPr>
            <w:tcW w:w="1235" w:type="dxa"/>
            <w:vAlign w:val="center"/>
          </w:tcPr>
          <w:p w14:paraId="4855118C">
            <w:pPr>
              <w:jc w:val="center"/>
              <w:rPr>
                <w:rFonts w:ascii="方正仿宋_GBK" w:hAnsi="宋体" w:eastAsia="方正仿宋_GBK"/>
                <w:color w:val="auto"/>
                <w:sz w:val="21"/>
                <w:szCs w:val="21"/>
              </w:rPr>
            </w:pPr>
          </w:p>
        </w:tc>
        <w:tc>
          <w:tcPr>
            <w:tcW w:w="1235" w:type="dxa"/>
          </w:tcPr>
          <w:p w14:paraId="2CFCD00D">
            <w:pPr>
              <w:jc w:val="center"/>
              <w:rPr>
                <w:rFonts w:ascii="方正仿宋_GBK" w:hAnsi="宋体" w:eastAsia="方正仿宋_GBK"/>
                <w:color w:val="auto"/>
                <w:sz w:val="21"/>
                <w:szCs w:val="21"/>
              </w:rPr>
            </w:pPr>
          </w:p>
        </w:tc>
        <w:tc>
          <w:tcPr>
            <w:tcW w:w="1235" w:type="dxa"/>
          </w:tcPr>
          <w:p w14:paraId="02601938">
            <w:pPr>
              <w:jc w:val="center"/>
              <w:rPr>
                <w:rFonts w:ascii="方正仿宋_GBK" w:hAnsi="宋体" w:eastAsia="方正仿宋_GBK"/>
                <w:color w:val="auto"/>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C22935">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vAlign w:val="center"/>
          </w:tcPr>
          <w:p w14:paraId="5DD8021A">
            <w:pPr>
              <w:jc w:val="center"/>
              <w:rPr>
                <w:rFonts w:ascii="方正仿宋_GBK" w:hAnsi="宋体" w:eastAsia="方正仿宋_GBK"/>
                <w:color w:val="auto"/>
                <w:sz w:val="21"/>
                <w:szCs w:val="21"/>
              </w:rPr>
            </w:pPr>
          </w:p>
        </w:tc>
        <w:tc>
          <w:tcPr>
            <w:tcW w:w="3127" w:type="dxa"/>
          </w:tcPr>
          <w:p w14:paraId="65D240DB">
            <w:pPr>
              <w:jc w:val="center"/>
              <w:rPr>
                <w:rFonts w:ascii="方正仿宋_GBK" w:hAnsi="宋体" w:eastAsia="方正仿宋_GBK"/>
                <w:color w:val="auto"/>
                <w:sz w:val="21"/>
                <w:szCs w:val="21"/>
              </w:rPr>
            </w:pPr>
          </w:p>
        </w:tc>
        <w:tc>
          <w:tcPr>
            <w:tcW w:w="1235" w:type="dxa"/>
            <w:vAlign w:val="center"/>
          </w:tcPr>
          <w:p w14:paraId="2F603B42">
            <w:pPr>
              <w:jc w:val="center"/>
              <w:rPr>
                <w:rFonts w:ascii="方正仿宋_GBK" w:hAnsi="宋体" w:eastAsia="方正仿宋_GBK"/>
                <w:color w:val="auto"/>
                <w:sz w:val="21"/>
                <w:szCs w:val="21"/>
              </w:rPr>
            </w:pPr>
          </w:p>
        </w:tc>
        <w:tc>
          <w:tcPr>
            <w:tcW w:w="1235" w:type="dxa"/>
          </w:tcPr>
          <w:p w14:paraId="2F1F75FF">
            <w:pPr>
              <w:jc w:val="center"/>
              <w:rPr>
                <w:rFonts w:ascii="方正仿宋_GBK" w:hAnsi="宋体" w:eastAsia="方正仿宋_GBK"/>
                <w:color w:val="auto"/>
                <w:sz w:val="21"/>
                <w:szCs w:val="21"/>
              </w:rPr>
            </w:pPr>
          </w:p>
        </w:tc>
        <w:tc>
          <w:tcPr>
            <w:tcW w:w="1235" w:type="dxa"/>
          </w:tcPr>
          <w:p w14:paraId="28BF98FB">
            <w:pPr>
              <w:jc w:val="center"/>
              <w:rPr>
                <w:rFonts w:ascii="方正仿宋_GBK" w:hAnsi="宋体" w:eastAsia="方正仿宋_GBK"/>
                <w:color w:val="auto"/>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FBFA14">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vAlign w:val="center"/>
          </w:tcPr>
          <w:p w14:paraId="52875503">
            <w:pPr>
              <w:jc w:val="center"/>
              <w:rPr>
                <w:rFonts w:ascii="方正仿宋_GBK" w:hAnsi="宋体" w:eastAsia="方正仿宋_GBK"/>
                <w:color w:val="auto"/>
                <w:sz w:val="21"/>
                <w:szCs w:val="21"/>
              </w:rPr>
            </w:pPr>
          </w:p>
        </w:tc>
        <w:tc>
          <w:tcPr>
            <w:tcW w:w="3127" w:type="dxa"/>
          </w:tcPr>
          <w:p w14:paraId="5A6045AB">
            <w:pPr>
              <w:jc w:val="center"/>
              <w:rPr>
                <w:rFonts w:ascii="方正仿宋_GBK" w:hAnsi="宋体" w:eastAsia="方正仿宋_GBK"/>
                <w:color w:val="auto"/>
                <w:sz w:val="21"/>
                <w:szCs w:val="21"/>
              </w:rPr>
            </w:pPr>
          </w:p>
        </w:tc>
        <w:tc>
          <w:tcPr>
            <w:tcW w:w="1235" w:type="dxa"/>
            <w:vAlign w:val="center"/>
          </w:tcPr>
          <w:p w14:paraId="55494009">
            <w:pPr>
              <w:jc w:val="center"/>
              <w:rPr>
                <w:rFonts w:ascii="方正仿宋_GBK" w:hAnsi="宋体" w:eastAsia="方正仿宋_GBK"/>
                <w:color w:val="auto"/>
                <w:sz w:val="21"/>
                <w:szCs w:val="21"/>
              </w:rPr>
            </w:pPr>
          </w:p>
        </w:tc>
        <w:tc>
          <w:tcPr>
            <w:tcW w:w="1235" w:type="dxa"/>
          </w:tcPr>
          <w:p w14:paraId="73BFA983">
            <w:pPr>
              <w:jc w:val="center"/>
              <w:rPr>
                <w:rFonts w:ascii="方正仿宋_GBK" w:hAnsi="宋体" w:eastAsia="方正仿宋_GBK"/>
                <w:color w:val="auto"/>
                <w:sz w:val="21"/>
                <w:szCs w:val="21"/>
              </w:rPr>
            </w:pPr>
          </w:p>
        </w:tc>
        <w:tc>
          <w:tcPr>
            <w:tcW w:w="1235" w:type="dxa"/>
          </w:tcPr>
          <w:p w14:paraId="6D05A9CF">
            <w:pPr>
              <w:jc w:val="center"/>
              <w:rPr>
                <w:rFonts w:ascii="方正仿宋_GBK" w:hAnsi="宋体" w:eastAsia="方正仿宋_GBK"/>
                <w:color w:val="auto"/>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AB2B77E">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vAlign w:val="center"/>
          </w:tcPr>
          <w:p w14:paraId="36A93B33">
            <w:pPr>
              <w:jc w:val="center"/>
              <w:rPr>
                <w:rFonts w:ascii="方正仿宋_GBK" w:hAnsi="宋体" w:eastAsia="方正仿宋_GBK"/>
                <w:color w:val="auto"/>
                <w:sz w:val="21"/>
                <w:szCs w:val="21"/>
              </w:rPr>
            </w:pPr>
          </w:p>
        </w:tc>
        <w:tc>
          <w:tcPr>
            <w:tcW w:w="3127" w:type="dxa"/>
          </w:tcPr>
          <w:p w14:paraId="6A683BD3">
            <w:pPr>
              <w:jc w:val="center"/>
              <w:rPr>
                <w:rFonts w:ascii="方正仿宋_GBK" w:hAnsi="宋体" w:eastAsia="方正仿宋_GBK"/>
                <w:color w:val="auto"/>
                <w:sz w:val="21"/>
                <w:szCs w:val="21"/>
              </w:rPr>
            </w:pPr>
          </w:p>
        </w:tc>
        <w:tc>
          <w:tcPr>
            <w:tcW w:w="1235" w:type="dxa"/>
            <w:vAlign w:val="center"/>
          </w:tcPr>
          <w:p w14:paraId="6AEE0CAD">
            <w:pPr>
              <w:jc w:val="center"/>
              <w:rPr>
                <w:rFonts w:ascii="方正仿宋_GBK" w:hAnsi="宋体" w:eastAsia="方正仿宋_GBK"/>
                <w:color w:val="auto"/>
                <w:sz w:val="21"/>
                <w:szCs w:val="21"/>
              </w:rPr>
            </w:pPr>
          </w:p>
        </w:tc>
        <w:tc>
          <w:tcPr>
            <w:tcW w:w="1235" w:type="dxa"/>
          </w:tcPr>
          <w:p w14:paraId="23C550D9">
            <w:pPr>
              <w:jc w:val="center"/>
              <w:rPr>
                <w:rFonts w:ascii="方正仿宋_GBK" w:hAnsi="宋体" w:eastAsia="方正仿宋_GBK"/>
                <w:color w:val="auto"/>
                <w:sz w:val="21"/>
                <w:szCs w:val="21"/>
              </w:rPr>
            </w:pPr>
          </w:p>
        </w:tc>
        <w:tc>
          <w:tcPr>
            <w:tcW w:w="1235" w:type="dxa"/>
          </w:tcPr>
          <w:p w14:paraId="6DA32A37">
            <w:pPr>
              <w:jc w:val="center"/>
              <w:rPr>
                <w:rFonts w:ascii="方正仿宋_GBK" w:hAnsi="宋体" w:eastAsia="方正仿宋_GBK"/>
                <w:color w:val="auto"/>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BDEDC1">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vAlign w:val="center"/>
          </w:tcPr>
          <w:p w14:paraId="6C4FCD18">
            <w:pPr>
              <w:jc w:val="center"/>
              <w:rPr>
                <w:rFonts w:ascii="方正仿宋_GBK" w:hAnsi="宋体" w:eastAsia="方正仿宋_GBK"/>
                <w:color w:val="auto"/>
                <w:sz w:val="21"/>
                <w:szCs w:val="21"/>
              </w:rPr>
            </w:pPr>
          </w:p>
        </w:tc>
        <w:tc>
          <w:tcPr>
            <w:tcW w:w="3127" w:type="dxa"/>
          </w:tcPr>
          <w:p w14:paraId="73DD543A">
            <w:pPr>
              <w:jc w:val="center"/>
              <w:rPr>
                <w:rFonts w:ascii="方正仿宋_GBK" w:hAnsi="宋体" w:eastAsia="方正仿宋_GBK"/>
                <w:color w:val="auto"/>
                <w:sz w:val="21"/>
                <w:szCs w:val="21"/>
              </w:rPr>
            </w:pPr>
          </w:p>
        </w:tc>
        <w:tc>
          <w:tcPr>
            <w:tcW w:w="1235" w:type="dxa"/>
            <w:vAlign w:val="center"/>
          </w:tcPr>
          <w:p w14:paraId="650A5862">
            <w:pPr>
              <w:jc w:val="center"/>
              <w:rPr>
                <w:rFonts w:ascii="方正仿宋_GBK" w:hAnsi="宋体" w:eastAsia="方正仿宋_GBK"/>
                <w:color w:val="auto"/>
                <w:sz w:val="21"/>
                <w:szCs w:val="21"/>
              </w:rPr>
            </w:pPr>
          </w:p>
        </w:tc>
        <w:tc>
          <w:tcPr>
            <w:tcW w:w="1235" w:type="dxa"/>
          </w:tcPr>
          <w:p w14:paraId="71FAA8CA">
            <w:pPr>
              <w:jc w:val="center"/>
              <w:rPr>
                <w:rFonts w:ascii="方正仿宋_GBK" w:hAnsi="宋体" w:eastAsia="方正仿宋_GBK"/>
                <w:color w:val="auto"/>
                <w:sz w:val="21"/>
                <w:szCs w:val="21"/>
              </w:rPr>
            </w:pPr>
          </w:p>
        </w:tc>
        <w:tc>
          <w:tcPr>
            <w:tcW w:w="1235" w:type="dxa"/>
          </w:tcPr>
          <w:p w14:paraId="1B531C9E">
            <w:pPr>
              <w:jc w:val="center"/>
              <w:rPr>
                <w:rFonts w:ascii="方正仿宋_GBK" w:hAnsi="宋体" w:eastAsia="方正仿宋_GBK"/>
                <w:color w:val="auto"/>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E95FE3">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vAlign w:val="center"/>
          </w:tcPr>
          <w:p w14:paraId="78A7E3EC">
            <w:pPr>
              <w:jc w:val="center"/>
              <w:rPr>
                <w:rFonts w:ascii="方正仿宋_GBK" w:hAnsi="宋体" w:eastAsia="方正仿宋_GBK"/>
                <w:color w:val="auto"/>
                <w:sz w:val="21"/>
                <w:szCs w:val="21"/>
              </w:rPr>
            </w:pPr>
          </w:p>
        </w:tc>
        <w:tc>
          <w:tcPr>
            <w:tcW w:w="3127" w:type="dxa"/>
          </w:tcPr>
          <w:p w14:paraId="24D23838">
            <w:pPr>
              <w:jc w:val="center"/>
              <w:rPr>
                <w:rFonts w:ascii="方正仿宋_GBK" w:hAnsi="宋体" w:eastAsia="方正仿宋_GBK"/>
                <w:color w:val="auto"/>
                <w:sz w:val="21"/>
                <w:szCs w:val="21"/>
              </w:rPr>
            </w:pPr>
          </w:p>
        </w:tc>
        <w:tc>
          <w:tcPr>
            <w:tcW w:w="1235" w:type="dxa"/>
            <w:vAlign w:val="center"/>
          </w:tcPr>
          <w:p w14:paraId="645996C4">
            <w:pPr>
              <w:jc w:val="center"/>
              <w:rPr>
                <w:rFonts w:ascii="方正仿宋_GBK" w:hAnsi="宋体" w:eastAsia="方正仿宋_GBK"/>
                <w:color w:val="auto"/>
                <w:sz w:val="21"/>
                <w:szCs w:val="21"/>
              </w:rPr>
            </w:pPr>
          </w:p>
        </w:tc>
        <w:tc>
          <w:tcPr>
            <w:tcW w:w="1235" w:type="dxa"/>
          </w:tcPr>
          <w:p w14:paraId="7286ED9F">
            <w:pPr>
              <w:jc w:val="center"/>
              <w:rPr>
                <w:rFonts w:ascii="方正仿宋_GBK" w:hAnsi="宋体" w:eastAsia="方正仿宋_GBK"/>
                <w:color w:val="auto"/>
                <w:sz w:val="21"/>
                <w:szCs w:val="21"/>
              </w:rPr>
            </w:pPr>
          </w:p>
        </w:tc>
        <w:tc>
          <w:tcPr>
            <w:tcW w:w="1235" w:type="dxa"/>
          </w:tcPr>
          <w:p w14:paraId="19770647">
            <w:pPr>
              <w:jc w:val="center"/>
              <w:rPr>
                <w:rFonts w:ascii="方正仿宋_GBK" w:hAnsi="宋体" w:eastAsia="方正仿宋_GBK"/>
                <w:color w:val="auto"/>
                <w:sz w:val="21"/>
                <w:szCs w:val="21"/>
              </w:rPr>
            </w:pPr>
          </w:p>
        </w:tc>
      </w:tr>
      <w:tr w14:paraId="79A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56128F">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1557" w:type="dxa"/>
            <w:vAlign w:val="center"/>
          </w:tcPr>
          <w:p w14:paraId="5D33B193">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人工费</w:t>
            </w:r>
          </w:p>
        </w:tc>
        <w:tc>
          <w:tcPr>
            <w:tcW w:w="3127" w:type="dxa"/>
          </w:tcPr>
          <w:p w14:paraId="6C639F79">
            <w:pPr>
              <w:jc w:val="center"/>
              <w:rPr>
                <w:rFonts w:ascii="方正仿宋_GBK" w:hAnsi="宋体" w:eastAsia="方正仿宋_GBK"/>
                <w:color w:val="auto"/>
                <w:sz w:val="21"/>
                <w:szCs w:val="21"/>
              </w:rPr>
            </w:pPr>
          </w:p>
        </w:tc>
        <w:tc>
          <w:tcPr>
            <w:tcW w:w="1235" w:type="dxa"/>
            <w:vAlign w:val="center"/>
          </w:tcPr>
          <w:p w14:paraId="28B7B248">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2C6FAC68">
            <w:pPr>
              <w:jc w:val="center"/>
              <w:rPr>
                <w:rFonts w:ascii="方正仿宋_GBK" w:hAnsi="宋体" w:eastAsia="方正仿宋_GBK"/>
                <w:color w:val="auto"/>
                <w:sz w:val="21"/>
                <w:szCs w:val="21"/>
              </w:rPr>
            </w:pPr>
          </w:p>
        </w:tc>
        <w:tc>
          <w:tcPr>
            <w:tcW w:w="1235" w:type="dxa"/>
          </w:tcPr>
          <w:p w14:paraId="211A1CDA">
            <w:pPr>
              <w:jc w:val="center"/>
              <w:rPr>
                <w:rFonts w:ascii="方正仿宋_GBK" w:hAnsi="宋体" w:eastAsia="方正仿宋_GBK"/>
                <w:color w:val="auto"/>
                <w:sz w:val="21"/>
                <w:szCs w:val="21"/>
              </w:rPr>
            </w:pPr>
          </w:p>
        </w:tc>
      </w:tr>
      <w:tr w14:paraId="2BA4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9196F8E">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9</w:t>
            </w:r>
          </w:p>
        </w:tc>
        <w:tc>
          <w:tcPr>
            <w:tcW w:w="1557" w:type="dxa"/>
            <w:vAlign w:val="center"/>
          </w:tcPr>
          <w:p w14:paraId="6468A37E">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运输费</w:t>
            </w:r>
          </w:p>
        </w:tc>
        <w:tc>
          <w:tcPr>
            <w:tcW w:w="3127" w:type="dxa"/>
          </w:tcPr>
          <w:p w14:paraId="22D0B7B4">
            <w:pPr>
              <w:jc w:val="center"/>
              <w:rPr>
                <w:rFonts w:ascii="方正仿宋_GBK" w:hAnsi="宋体" w:eastAsia="方正仿宋_GBK"/>
                <w:color w:val="auto"/>
                <w:sz w:val="21"/>
                <w:szCs w:val="21"/>
              </w:rPr>
            </w:pPr>
          </w:p>
        </w:tc>
        <w:tc>
          <w:tcPr>
            <w:tcW w:w="1235" w:type="dxa"/>
            <w:vAlign w:val="center"/>
          </w:tcPr>
          <w:p w14:paraId="3A260356">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05017A0A">
            <w:pPr>
              <w:jc w:val="center"/>
              <w:rPr>
                <w:rFonts w:ascii="方正仿宋_GBK" w:hAnsi="宋体" w:eastAsia="方正仿宋_GBK"/>
                <w:color w:val="auto"/>
                <w:sz w:val="21"/>
                <w:szCs w:val="21"/>
              </w:rPr>
            </w:pPr>
          </w:p>
        </w:tc>
        <w:tc>
          <w:tcPr>
            <w:tcW w:w="1235" w:type="dxa"/>
          </w:tcPr>
          <w:p w14:paraId="2267FD10">
            <w:pPr>
              <w:jc w:val="center"/>
              <w:rPr>
                <w:rFonts w:ascii="方正仿宋_GBK" w:hAnsi="宋体" w:eastAsia="方正仿宋_GBK"/>
                <w:color w:val="auto"/>
                <w:sz w:val="21"/>
                <w:szCs w:val="21"/>
              </w:rPr>
            </w:pPr>
          </w:p>
        </w:tc>
      </w:tr>
      <w:tr w14:paraId="783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0C3FB64">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10</w:t>
            </w:r>
          </w:p>
        </w:tc>
        <w:tc>
          <w:tcPr>
            <w:tcW w:w="1557" w:type="dxa"/>
            <w:vAlign w:val="center"/>
          </w:tcPr>
          <w:p w14:paraId="192E2590">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其他费用</w:t>
            </w:r>
          </w:p>
        </w:tc>
        <w:tc>
          <w:tcPr>
            <w:tcW w:w="3127" w:type="dxa"/>
          </w:tcPr>
          <w:p w14:paraId="2DE0D480">
            <w:pPr>
              <w:jc w:val="center"/>
              <w:rPr>
                <w:rFonts w:ascii="方正仿宋_GBK" w:hAnsi="宋体" w:eastAsia="方正仿宋_GBK"/>
                <w:color w:val="auto"/>
                <w:sz w:val="21"/>
                <w:szCs w:val="21"/>
              </w:rPr>
            </w:pPr>
          </w:p>
        </w:tc>
        <w:tc>
          <w:tcPr>
            <w:tcW w:w="1235" w:type="dxa"/>
            <w:vAlign w:val="center"/>
          </w:tcPr>
          <w:p w14:paraId="5A9DA12B">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7A07EDB2">
            <w:pPr>
              <w:jc w:val="center"/>
              <w:rPr>
                <w:rFonts w:ascii="方正仿宋_GBK" w:hAnsi="宋体" w:eastAsia="方正仿宋_GBK"/>
                <w:color w:val="auto"/>
                <w:sz w:val="21"/>
                <w:szCs w:val="21"/>
              </w:rPr>
            </w:pPr>
          </w:p>
        </w:tc>
        <w:tc>
          <w:tcPr>
            <w:tcW w:w="1235" w:type="dxa"/>
          </w:tcPr>
          <w:p w14:paraId="13F1C70C">
            <w:pPr>
              <w:jc w:val="center"/>
              <w:rPr>
                <w:rFonts w:ascii="方正仿宋_GBK" w:hAnsi="宋体" w:eastAsia="方正仿宋_GBK"/>
                <w:color w:val="auto"/>
                <w:sz w:val="21"/>
                <w:szCs w:val="21"/>
              </w:rPr>
            </w:pPr>
          </w:p>
        </w:tc>
      </w:tr>
      <w:tr w14:paraId="009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FD3EBA">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vAlign w:val="center"/>
          </w:tcPr>
          <w:p w14:paraId="6E2720C6">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tcPr>
          <w:p w14:paraId="202699A0">
            <w:pPr>
              <w:jc w:val="center"/>
              <w:rPr>
                <w:rFonts w:ascii="方正仿宋_GBK" w:hAnsi="宋体" w:eastAsia="方正仿宋_GBK"/>
                <w:color w:val="auto"/>
                <w:sz w:val="21"/>
                <w:szCs w:val="21"/>
              </w:rPr>
            </w:pPr>
          </w:p>
        </w:tc>
        <w:tc>
          <w:tcPr>
            <w:tcW w:w="1235" w:type="dxa"/>
            <w:vAlign w:val="center"/>
          </w:tcPr>
          <w:p w14:paraId="484A2278">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68A6DBE6">
            <w:pPr>
              <w:jc w:val="center"/>
              <w:rPr>
                <w:rFonts w:ascii="方正仿宋_GBK" w:hAnsi="宋体" w:eastAsia="方正仿宋_GBK"/>
                <w:color w:val="auto"/>
                <w:sz w:val="21"/>
                <w:szCs w:val="21"/>
              </w:rPr>
            </w:pPr>
          </w:p>
        </w:tc>
        <w:tc>
          <w:tcPr>
            <w:tcW w:w="1235" w:type="dxa"/>
          </w:tcPr>
          <w:p w14:paraId="320C04C0">
            <w:pPr>
              <w:jc w:val="center"/>
              <w:rPr>
                <w:rFonts w:ascii="方正仿宋_GBK" w:hAnsi="宋体" w:eastAsia="方正仿宋_GBK"/>
                <w:color w:val="auto"/>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F843537">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vAlign w:val="center"/>
          </w:tcPr>
          <w:p w14:paraId="35E62BBE">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tcPr>
          <w:p w14:paraId="56BE0115">
            <w:pPr>
              <w:rPr>
                <w:rFonts w:ascii="方正仿宋_GBK" w:hAnsi="宋体" w:eastAsia="方正仿宋_GBK"/>
                <w:color w:val="auto"/>
                <w:sz w:val="21"/>
                <w:szCs w:val="21"/>
              </w:rPr>
            </w:pPr>
          </w:p>
        </w:tc>
      </w:tr>
    </w:tbl>
    <w:p w14:paraId="1E16B85F">
      <w:pPr>
        <w:jc w:val="center"/>
        <w:rPr>
          <w:b/>
          <w:bCs/>
          <w:color w:val="auto"/>
        </w:rPr>
      </w:pPr>
    </w:p>
    <w:p w14:paraId="7B35F7FA">
      <w:pPr>
        <w:snapToGrid w:val="0"/>
        <w:spacing w:line="500" w:lineRule="exact"/>
        <w:ind w:firstLine="480" w:firstLineChars="200"/>
        <w:rPr>
          <w:rFonts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72A0E772">
      <w:pPr>
        <w:snapToGrid w:val="0"/>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35" w:name="OLE_LINK1"/>
      <w:bookmarkStart w:id="136" w:name="OLE_LINK2"/>
      <w:r>
        <w:rPr>
          <w:rFonts w:hint="eastAsia" w:ascii="方正仿宋_GBK" w:hAnsi="宋体" w:eastAsia="方正仿宋_GBK"/>
          <w:color w:val="auto"/>
          <w:sz w:val="24"/>
          <w:szCs w:val="28"/>
        </w:rPr>
        <w:t>。</w:t>
      </w:r>
      <w:bookmarkEnd w:id="135"/>
      <w:bookmarkEnd w:id="136"/>
    </w:p>
    <w:p w14:paraId="0DC5EE1E">
      <w:pPr>
        <w:snapToGrid w:val="0"/>
        <w:spacing w:line="500" w:lineRule="exact"/>
        <w:rPr>
          <w:rFonts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14:paraId="753B2DFB">
      <w:pPr>
        <w:pStyle w:val="37"/>
        <w:spacing w:line="360" w:lineRule="auto"/>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7777416">
      <w:pPr>
        <w:spacing w:line="360" w:lineRule="auto"/>
        <w:rPr>
          <w:color w:val="auto"/>
        </w:rPr>
      </w:pPr>
      <w:r>
        <w:rPr>
          <w:rFonts w:hint="eastAsia" w:ascii="方正仿宋_GBK" w:hAnsi="宋体" w:eastAsia="方正仿宋_GBK"/>
          <w:color w:val="auto"/>
          <w:sz w:val="24"/>
          <w:szCs w:val="24"/>
        </w:rPr>
        <w:t xml:space="preserve">                                          供应商名称（公章）或自然人签署：</w:t>
      </w:r>
    </w:p>
    <w:p w14:paraId="4A6393B5">
      <w:pPr>
        <w:spacing w:line="360" w:lineRule="auto"/>
        <w:ind w:right="480" w:firstLine="6480" w:firstLineChars="2700"/>
        <w:rPr>
          <w:rFonts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6527DA39">
      <w:pPr>
        <w:snapToGrid w:val="0"/>
        <w:spacing w:line="360" w:lineRule="auto"/>
        <w:ind w:firstLine="480" w:firstLineChars="200"/>
        <w:rPr>
          <w:rFonts w:ascii="方正仿宋_GBK" w:hAnsi="宋体" w:eastAsia="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4"/>
        <w:adjustRightInd w:val="0"/>
        <w:snapToGrid w:val="0"/>
        <w:spacing w:before="0" w:after="0" w:line="400" w:lineRule="exact"/>
        <w:ind w:firstLine="482" w:firstLineChars="200"/>
        <w:rPr>
          <w:rFonts w:ascii="方正仿宋_GBK" w:hAnsi="宋体" w:eastAsia="方正仿宋_GBK"/>
          <w:color w:val="auto"/>
          <w:sz w:val="24"/>
        </w:rPr>
      </w:pPr>
      <w:bookmarkStart w:id="137" w:name="_Toc22655"/>
      <w:bookmarkStart w:id="138" w:name="_Toc313888361"/>
      <w:bookmarkStart w:id="139" w:name="_Toc313008357"/>
      <w:bookmarkStart w:id="140" w:name="_Toc16775"/>
      <w:bookmarkStart w:id="141" w:name="_Toc342913420"/>
      <w:bookmarkStart w:id="142" w:name="_Toc26085"/>
      <w:bookmarkStart w:id="143" w:name="_Toc65660380"/>
      <w:bookmarkStart w:id="144" w:name="_Toc14073"/>
      <w:r>
        <w:rPr>
          <w:rFonts w:hint="eastAsia" w:ascii="方正仿宋_GBK" w:hAnsi="宋体" w:eastAsia="方正仿宋_GBK"/>
          <w:color w:val="auto"/>
          <w:sz w:val="24"/>
        </w:rPr>
        <w:t>二、</w:t>
      </w:r>
      <w:bookmarkEnd w:id="137"/>
      <w:bookmarkEnd w:id="138"/>
      <w:bookmarkEnd w:id="139"/>
      <w:bookmarkEnd w:id="140"/>
      <w:bookmarkEnd w:id="141"/>
      <w:bookmarkEnd w:id="142"/>
      <w:bookmarkEnd w:id="143"/>
      <w:bookmarkEnd w:id="144"/>
      <w:r>
        <w:rPr>
          <w:rFonts w:hint="eastAsia" w:ascii="方正仿宋_GBK" w:hAnsi="宋体" w:eastAsia="方正仿宋_GBK"/>
          <w:color w:val="auto"/>
          <w:sz w:val="24"/>
          <w:szCs w:val="24"/>
        </w:rPr>
        <w:t>服务部分</w:t>
      </w:r>
      <w:r>
        <w:rPr>
          <w:rFonts w:hint="eastAsia" w:ascii="方正仿宋_GBK" w:hAnsi="宋体" w:eastAsia="方正仿宋_GBK"/>
          <w:color w:val="auto"/>
          <w:sz w:val="24"/>
          <w:szCs w:val="24"/>
        </w:rPr>
        <w:t>、商务部分</w:t>
      </w:r>
      <w:r>
        <w:rPr>
          <w:rFonts w:hint="eastAsia" w:ascii="方正仿宋_GBK" w:hAnsi="宋体" w:eastAsia="方正仿宋_GBK"/>
          <w:color w:val="auto"/>
          <w:sz w:val="24"/>
        </w:rPr>
        <w:t>响应情况</w:t>
      </w:r>
    </w:p>
    <w:p w14:paraId="7E27843B">
      <w:pPr>
        <w:tabs>
          <w:tab w:val="left" w:pos="6300"/>
        </w:tabs>
        <w:snapToGrid w:val="0"/>
        <w:spacing w:line="312" w:lineRule="auto"/>
        <w:rPr>
          <w:rFonts w:ascii="方正仿宋_GBK" w:hAnsi="宋体" w:eastAsia="方正仿宋_GBK"/>
          <w:color w:val="auto"/>
          <w:sz w:val="24"/>
          <w:szCs w:val="24"/>
          <w:u w:val="single"/>
        </w:rPr>
      </w:pPr>
    </w:p>
    <w:p w14:paraId="4A3ECF91">
      <w:pPr>
        <w:tabs>
          <w:tab w:val="left" w:pos="6300"/>
        </w:tabs>
        <w:snapToGrid w:val="0"/>
        <w:spacing w:line="312" w:lineRule="auto"/>
        <w:rPr>
          <w:rFonts w:ascii="方正仿宋_GBK" w:hAnsi="宋体" w:eastAsia="方正仿宋_GBK"/>
          <w:color w:val="auto"/>
          <w:sz w:val="24"/>
          <w:szCs w:val="24"/>
          <w:u w:val="single"/>
        </w:rPr>
      </w:pPr>
    </w:p>
    <w:p w14:paraId="4B13B93D">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164E5543">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我公司承诺能完全满足校级市场询价文件第二篇、第三篇全部内容。</w:t>
      </w:r>
    </w:p>
    <w:p w14:paraId="228B8C06">
      <w:pPr>
        <w:spacing w:line="500" w:lineRule="exact"/>
        <w:ind w:firstLine="600" w:firstLineChars="250"/>
        <w:rPr>
          <w:rFonts w:ascii="方正仿宋_GBK" w:hAnsi="宋体" w:eastAsia="方正仿宋_GBK"/>
          <w:color w:val="auto"/>
          <w:sz w:val="24"/>
          <w:szCs w:val="28"/>
        </w:rPr>
      </w:pPr>
    </w:p>
    <w:p w14:paraId="020300DE">
      <w:pPr>
        <w:spacing w:line="500" w:lineRule="exact"/>
        <w:ind w:firstLine="600" w:firstLineChars="250"/>
        <w:rPr>
          <w:rFonts w:ascii="方正仿宋_GBK" w:hAnsi="宋体" w:eastAsia="方正仿宋_GBK"/>
          <w:color w:val="auto"/>
          <w:sz w:val="24"/>
          <w:szCs w:val="28"/>
        </w:rPr>
      </w:pPr>
    </w:p>
    <w:p w14:paraId="31A666F4">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322ADA4">
      <w:pPr>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1BBAA3F3">
      <w:pPr>
        <w:spacing w:line="500" w:lineRule="exact"/>
        <w:ind w:firstLine="720" w:firstLineChars="300"/>
        <w:rPr>
          <w:rFonts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D7E6631">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1B19570F">
      <w:pPr>
        <w:tabs>
          <w:tab w:val="left" w:pos="6300"/>
        </w:tabs>
        <w:snapToGrid w:val="0"/>
        <w:spacing w:line="500" w:lineRule="exact"/>
        <w:ind w:firstLine="480" w:firstLineChars="200"/>
        <w:rPr>
          <w:rFonts w:ascii="方正仿宋_GBK" w:hAnsi="宋体" w:eastAsia="方正仿宋_GBK"/>
          <w:color w:val="auto"/>
          <w:sz w:val="24"/>
        </w:rPr>
      </w:pPr>
    </w:p>
    <w:p w14:paraId="1B5572D1">
      <w:pPr>
        <w:tabs>
          <w:tab w:val="left" w:pos="6300"/>
        </w:tabs>
        <w:snapToGrid w:val="0"/>
        <w:spacing w:line="500" w:lineRule="exact"/>
        <w:ind w:firstLine="480" w:firstLineChars="200"/>
        <w:rPr>
          <w:rFonts w:ascii="方正仿宋_GBK" w:hAnsi="宋体" w:eastAsia="方正仿宋_GBK"/>
          <w:color w:val="auto"/>
          <w:sz w:val="24"/>
        </w:rPr>
      </w:pPr>
    </w:p>
    <w:p w14:paraId="3D15C71E">
      <w:pPr>
        <w:tabs>
          <w:tab w:val="left" w:pos="6300"/>
        </w:tabs>
        <w:snapToGrid w:val="0"/>
        <w:spacing w:line="500" w:lineRule="exact"/>
        <w:ind w:firstLine="480" w:firstLineChars="200"/>
        <w:rPr>
          <w:rFonts w:ascii="方正仿宋_GBK" w:hAnsi="宋体" w:eastAsia="方正仿宋_GBK"/>
          <w:color w:val="auto"/>
          <w:sz w:val="24"/>
        </w:rPr>
      </w:pPr>
    </w:p>
    <w:p w14:paraId="4ECC50E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4"/>
        </w:rPr>
        <w:t>其它优惠承诺（如果有，格式自定，没有则删除此条）</w:t>
      </w:r>
    </w:p>
    <w:p w14:paraId="08F28230">
      <w:pPr>
        <w:pStyle w:val="4"/>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rPr>
        <w:br w:type="page"/>
      </w:r>
      <w:bookmarkStart w:id="145" w:name="_Toc342913421"/>
      <w:bookmarkStart w:id="146" w:name="_Toc313888362"/>
      <w:bookmarkStart w:id="147" w:name="_Toc313008358"/>
      <w:bookmarkStart w:id="148" w:name="_Toc20162"/>
      <w:bookmarkStart w:id="149" w:name="_Toc65660382"/>
      <w:bookmarkStart w:id="150" w:name="_Toc2082"/>
      <w:bookmarkStart w:id="151" w:name="_Toc4383"/>
      <w:bookmarkStart w:id="152" w:name="_Toc21793"/>
      <w:r>
        <w:rPr>
          <w:rFonts w:hint="eastAsia" w:ascii="方正仿宋_GBK" w:hAnsi="宋体" w:eastAsia="方正仿宋_GBK"/>
          <w:color w:val="auto"/>
          <w:sz w:val="24"/>
        </w:rPr>
        <w:t>三、</w:t>
      </w:r>
      <w:bookmarkEnd w:id="145"/>
      <w:bookmarkEnd w:id="146"/>
      <w:bookmarkEnd w:id="147"/>
      <w:r>
        <w:rPr>
          <w:rFonts w:hint="eastAsia" w:ascii="方正仿宋_GBK" w:hAnsi="宋体" w:eastAsia="方正仿宋_GBK"/>
          <w:color w:val="auto"/>
          <w:sz w:val="24"/>
        </w:rPr>
        <w:t>资格条件及其他</w:t>
      </w:r>
      <w:bookmarkEnd w:id="148"/>
      <w:bookmarkEnd w:id="149"/>
      <w:bookmarkEnd w:id="150"/>
      <w:bookmarkEnd w:id="151"/>
      <w:bookmarkEnd w:id="152"/>
      <w:bookmarkStart w:id="153" w:name="_Toc342913422"/>
      <w:bookmarkStart w:id="154" w:name="_Toc313008359"/>
      <w:bookmarkStart w:id="155" w:name="_Toc313888363"/>
    </w:p>
    <w:p w14:paraId="7629F69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ascii="方正仿宋_GBK" w:hAnsi="宋体" w:eastAsia="方正仿宋_GBK"/>
          <w:color w:val="auto"/>
          <w:sz w:val="24"/>
          <w:szCs w:val="24"/>
        </w:rPr>
      </w:pPr>
    </w:p>
    <w:p w14:paraId="41E663CD">
      <w:pPr>
        <w:tabs>
          <w:tab w:val="left" w:pos="6300"/>
        </w:tabs>
        <w:snapToGrid w:val="0"/>
        <w:spacing w:line="500" w:lineRule="exact"/>
        <w:ind w:firstLine="570"/>
        <w:rPr>
          <w:rFonts w:ascii="方正仿宋_GBK" w:hAnsi="宋体" w:eastAsia="方正仿宋_GBK"/>
          <w:color w:val="auto"/>
        </w:rPr>
      </w:pPr>
    </w:p>
    <w:p w14:paraId="6E7707BF">
      <w:pPr>
        <w:tabs>
          <w:tab w:val="left" w:pos="6300"/>
        </w:tabs>
        <w:snapToGrid w:val="0"/>
        <w:spacing w:line="500" w:lineRule="exact"/>
        <w:ind w:firstLine="570"/>
        <w:rPr>
          <w:rFonts w:ascii="方正仿宋_GBK" w:hAnsi="宋体" w:eastAsia="方正仿宋_GBK"/>
          <w:color w:val="auto"/>
        </w:rPr>
      </w:pPr>
    </w:p>
    <w:p w14:paraId="6D0C9BBC">
      <w:pPr>
        <w:tabs>
          <w:tab w:val="left" w:pos="6300"/>
        </w:tabs>
        <w:snapToGrid w:val="0"/>
        <w:spacing w:line="500" w:lineRule="exact"/>
        <w:ind w:firstLine="570"/>
        <w:rPr>
          <w:rFonts w:ascii="方正仿宋_GBK" w:hAnsi="宋体" w:eastAsia="方正仿宋_GBK"/>
          <w:color w:val="auto"/>
        </w:rPr>
      </w:pPr>
    </w:p>
    <w:p w14:paraId="017CFEA0">
      <w:pPr>
        <w:tabs>
          <w:tab w:val="left" w:pos="6300"/>
        </w:tabs>
        <w:snapToGrid w:val="0"/>
        <w:spacing w:line="500" w:lineRule="exact"/>
        <w:ind w:firstLine="570"/>
        <w:rPr>
          <w:rFonts w:ascii="方正仿宋_GBK" w:hAnsi="宋体" w:eastAsia="方正仿宋_GBK"/>
          <w:color w:val="auto"/>
        </w:rPr>
      </w:pPr>
    </w:p>
    <w:p w14:paraId="4EB5B532">
      <w:pPr>
        <w:widowControl/>
        <w:spacing w:line="400" w:lineRule="exact"/>
        <w:ind w:firstLine="560" w:firstLineChars="200"/>
        <w:jc w:val="left"/>
        <w:rPr>
          <w:rFonts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46BD796">
      <w:pPr>
        <w:tabs>
          <w:tab w:val="left" w:pos="6300"/>
        </w:tabs>
        <w:snapToGrid w:val="0"/>
        <w:spacing w:line="500" w:lineRule="exact"/>
        <w:ind w:firstLine="570"/>
        <w:rPr>
          <w:rFonts w:ascii="方正仿宋_GBK" w:hAnsi="宋体" w:eastAsia="方正仿宋_GBK"/>
          <w:color w:val="auto"/>
          <w:sz w:val="24"/>
        </w:rPr>
      </w:pPr>
    </w:p>
    <w:p w14:paraId="476BC97A">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询价项目名称：重庆城市管理职业学院国家级权威媒体教学成果奖专题报道服务采购合同</w:t>
      </w:r>
    </w:p>
    <w:p w14:paraId="44CF4742">
      <w:pPr>
        <w:tabs>
          <w:tab w:val="left" w:pos="6300"/>
        </w:tabs>
        <w:snapToGrid w:val="0"/>
        <w:spacing w:line="500" w:lineRule="exact"/>
        <w:ind w:firstLine="570"/>
        <w:rPr>
          <w:rFonts w:ascii="方正仿宋_GBK" w:hAnsi="宋体" w:eastAsia="方正仿宋_GBK"/>
          <w:color w:val="auto"/>
          <w:sz w:val="24"/>
        </w:rPr>
      </w:pPr>
    </w:p>
    <w:p w14:paraId="32F1125D">
      <w:pPr>
        <w:tabs>
          <w:tab w:val="left" w:pos="6300"/>
        </w:tabs>
        <w:snapToGrid w:val="0"/>
        <w:spacing w:line="500" w:lineRule="exact"/>
        <w:ind w:firstLine="570"/>
        <w:rPr>
          <w:rFonts w:ascii="方正仿宋_GBK" w:hAnsi="宋体" w:eastAsia="方正仿宋_GBK"/>
          <w:color w:val="auto"/>
          <w:sz w:val="24"/>
        </w:rPr>
      </w:pPr>
    </w:p>
    <w:p w14:paraId="0BE816B5">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重庆城市管理职业学院</w:t>
      </w:r>
      <w:r>
        <w:rPr>
          <w:rFonts w:hint="eastAsia" w:ascii="方正仿宋_GBK" w:hAnsi="宋体" w:eastAsia="方正仿宋_GBK"/>
          <w:color w:val="auto"/>
          <w:sz w:val="24"/>
        </w:rPr>
        <w:t>：</w:t>
      </w:r>
    </w:p>
    <w:p w14:paraId="2681F24E">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421CB9A6">
      <w:pPr>
        <w:tabs>
          <w:tab w:val="left" w:pos="6300"/>
        </w:tabs>
        <w:snapToGrid w:val="0"/>
        <w:spacing w:line="500" w:lineRule="exact"/>
        <w:ind w:firstLine="570"/>
        <w:rPr>
          <w:rFonts w:ascii="方正仿宋_GBK" w:hAnsi="宋体" w:eastAsia="方正仿宋_GBK"/>
          <w:color w:val="auto"/>
          <w:sz w:val="24"/>
        </w:rPr>
      </w:pPr>
    </w:p>
    <w:p w14:paraId="293370EE">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53FE9C6B">
      <w:pPr>
        <w:tabs>
          <w:tab w:val="left" w:pos="6300"/>
        </w:tabs>
        <w:snapToGrid w:val="0"/>
        <w:spacing w:line="500" w:lineRule="exact"/>
        <w:ind w:firstLine="570"/>
        <w:rPr>
          <w:rFonts w:ascii="方正仿宋_GBK" w:hAnsi="宋体" w:eastAsia="方正仿宋_GBK"/>
          <w:color w:val="auto"/>
          <w:sz w:val="24"/>
        </w:rPr>
      </w:pPr>
    </w:p>
    <w:p w14:paraId="7E647789">
      <w:pPr>
        <w:tabs>
          <w:tab w:val="left" w:pos="6300"/>
        </w:tabs>
        <w:snapToGrid w:val="0"/>
        <w:spacing w:line="500" w:lineRule="exact"/>
        <w:ind w:firstLine="570"/>
        <w:rPr>
          <w:rFonts w:ascii="方正仿宋_GBK" w:hAnsi="宋体" w:eastAsia="方正仿宋_GBK"/>
          <w:color w:val="auto"/>
          <w:sz w:val="24"/>
        </w:rPr>
      </w:pPr>
    </w:p>
    <w:p w14:paraId="516CEAFC">
      <w:pPr>
        <w:tabs>
          <w:tab w:val="left" w:pos="6300"/>
        </w:tabs>
        <w:snapToGrid w:val="0"/>
        <w:spacing w:line="500" w:lineRule="exact"/>
        <w:ind w:firstLine="570"/>
        <w:rPr>
          <w:rFonts w:ascii="方正仿宋_GBK" w:hAnsi="宋体" w:eastAsia="方正仿宋_GBK"/>
          <w:color w:val="auto"/>
          <w:sz w:val="24"/>
        </w:rPr>
      </w:pPr>
    </w:p>
    <w:p w14:paraId="6D718F29">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7ED3166B">
      <w:pPr>
        <w:tabs>
          <w:tab w:val="left" w:pos="6300"/>
        </w:tabs>
        <w:snapToGrid w:val="0"/>
        <w:spacing w:line="500" w:lineRule="exact"/>
        <w:ind w:firstLine="570"/>
        <w:rPr>
          <w:rFonts w:ascii="方正仿宋_GBK" w:hAnsi="宋体" w:eastAsia="方正仿宋_GBK"/>
          <w:color w:val="auto"/>
          <w:sz w:val="24"/>
        </w:rPr>
      </w:pPr>
    </w:p>
    <w:p w14:paraId="065A87B8">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年   月   日</w:t>
      </w:r>
    </w:p>
    <w:p w14:paraId="088C7404">
      <w:pPr>
        <w:tabs>
          <w:tab w:val="left" w:pos="6300"/>
        </w:tabs>
        <w:snapToGrid w:val="0"/>
        <w:spacing w:line="500" w:lineRule="exact"/>
        <w:ind w:firstLine="570"/>
        <w:rPr>
          <w:rFonts w:ascii="方正仿宋_GBK" w:hAnsi="宋体" w:eastAsia="方正仿宋_GBK"/>
          <w:color w:val="auto"/>
          <w:sz w:val="24"/>
        </w:rPr>
      </w:pPr>
    </w:p>
    <w:p w14:paraId="4592EFE3">
      <w:pPr>
        <w:tabs>
          <w:tab w:val="left" w:pos="6300"/>
        </w:tabs>
        <w:snapToGrid w:val="0"/>
        <w:spacing w:line="500" w:lineRule="exact"/>
        <w:ind w:firstLine="570"/>
        <w:rPr>
          <w:rFonts w:ascii="方正仿宋_GBK" w:hAnsi="宋体" w:eastAsia="方正仿宋_GBK"/>
          <w:color w:val="auto"/>
          <w:sz w:val="24"/>
        </w:rPr>
      </w:pPr>
    </w:p>
    <w:p w14:paraId="79FB9874">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D2714CF">
      <w:pPr>
        <w:tabs>
          <w:tab w:val="left" w:pos="6300"/>
        </w:tabs>
        <w:snapToGrid w:val="0"/>
        <w:spacing w:line="500" w:lineRule="exact"/>
        <w:ind w:firstLine="570"/>
        <w:rPr>
          <w:rFonts w:ascii="方正仿宋_GBK" w:hAnsi="宋体" w:eastAsia="方正仿宋_GBK"/>
          <w:color w:val="auto"/>
          <w:sz w:val="24"/>
        </w:rPr>
      </w:pPr>
    </w:p>
    <w:p w14:paraId="2A7B5711">
      <w:pPr>
        <w:tabs>
          <w:tab w:val="left" w:pos="6300"/>
        </w:tabs>
        <w:snapToGrid w:val="0"/>
        <w:spacing w:line="500" w:lineRule="exact"/>
        <w:ind w:firstLine="570"/>
        <w:rPr>
          <w:rFonts w:ascii="方正仿宋_GBK" w:hAnsi="宋体" w:eastAsia="方正仿宋_GBK"/>
          <w:color w:val="auto"/>
          <w:sz w:val="24"/>
        </w:rPr>
      </w:pPr>
    </w:p>
    <w:p w14:paraId="326502D7">
      <w:pPr>
        <w:tabs>
          <w:tab w:val="left" w:pos="6300"/>
        </w:tabs>
        <w:snapToGrid w:val="0"/>
        <w:spacing w:line="500" w:lineRule="exact"/>
        <w:ind w:firstLine="570"/>
        <w:rPr>
          <w:rFonts w:ascii="方正仿宋_GBK" w:hAnsi="宋体" w:eastAsia="方正仿宋_GBK"/>
          <w:color w:val="auto"/>
          <w:sz w:val="24"/>
        </w:rPr>
      </w:pPr>
    </w:p>
    <w:p w14:paraId="1F7FD17D">
      <w:pPr>
        <w:tabs>
          <w:tab w:val="left" w:pos="6300"/>
        </w:tabs>
        <w:snapToGrid w:val="0"/>
        <w:spacing w:line="500" w:lineRule="exact"/>
        <w:ind w:firstLine="570"/>
        <w:rPr>
          <w:rFonts w:ascii="方正仿宋_GBK" w:hAnsi="宋体" w:eastAsia="方正仿宋_GBK"/>
          <w:color w:val="auto"/>
          <w:sz w:val="24"/>
        </w:rPr>
      </w:pPr>
    </w:p>
    <w:p w14:paraId="2EE4F881">
      <w:pPr>
        <w:tabs>
          <w:tab w:val="left" w:pos="6300"/>
        </w:tabs>
        <w:snapToGrid w:val="0"/>
        <w:spacing w:line="500" w:lineRule="exact"/>
        <w:ind w:firstLine="570"/>
        <w:rPr>
          <w:rFonts w:ascii="方正仿宋_GBK" w:hAnsi="宋体" w:eastAsia="方正仿宋_GBK"/>
          <w:color w:val="auto"/>
          <w:sz w:val="24"/>
        </w:rPr>
      </w:pPr>
    </w:p>
    <w:p w14:paraId="155372FF">
      <w:pPr>
        <w:tabs>
          <w:tab w:val="left" w:pos="6300"/>
        </w:tabs>
        <w:snapToGrid w:val="0"/>
        <w:spacing w:line="500" w:lineRule="exact"/>
        <w:ind w:firstLine="570"/>
        <w:rPr>
          <w:rFonts w:ascii="方正仿宋_GBK" w:hAnsi="宋体" w:eastAsia="方正仿宋_GBK"/>
          <w:color w:val="auto"/>
          <w:sz w:val="24"/>
        </w:rPr>
      </w:pPr>
    </w:p>
    <w:p w14:paraId="24DF91E4">
      <w:pPr>
        <w:widowControl/>
        <w:spacing w:line="400" w:lineRule="exact"/>
        <w:ind w:firstLine="560" w:firstLineChars="200"/>
        <w:jc w:val="left"/>
        <w:rPr>
          <w:rFonts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1608382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17EAB14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询价项目名称：重庆城市管理职业学院国家级权威媒体教学成果奖专题报道服务采购合同</w:t>
      </w:r>
    </w:p>
    <w:p w14:paraId="0C3C5CD6">
      <w:pPr>
        <w:tabs>
          <w:tab w:val="left" w:pos="6300"/>
        </w:tabs>
        <w:snapToGrid w:val="0"/>
        <w:spacing w:line="500" w:lineRule="exact"/>
        <w:ind w:firstLine="570"/>
        <w:rPr>
          <w:rFonts w:ascii="方正仿宋_GBK" w:hAnsi="宋体" w:eastAsia="方正仿宋_GBK"/>
          <w:color w:val="auto"/>
          <w:sz w:val="24"/>
        </w:rPr>
      </w:pPr>
    </w:p>
    <w:p w14:paraId="2D4DB606">
      <w:pPr>
        <w:tabs>
          <w:tab w:val="left" w:pos="6300"/>
        </w:tabs>
        <w:snapToGrid w:val="0"/>
        <w:spacing w:line="500" w:lineRule="exact"/>
        <w:ind w:firstLine="570"/>
        <w:rPr>
          <w:rFonts w:ascii="方正仿宋_GBK" w:hAnsi="宋体" w:eastAsia="方正仿宋_GBK"/>
          <w:color w:val="auto"/>
          <w:sz w:val="24"/>
        </w:rPr>
      </w:pPr>
    </w:p>
    <w:p w14:paraId="3E323D68">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重庆城市管理职业学院</w:t>
      </w:r>
      <w:r>
        <w:rPr>
          <w:rFonts w:hint="eastAsia" w:ascii="方正仿宋_GBK" w:hAnsi="宋体" w:eastAsia="方正仿宋_GBK"/>
          <w:color w:val="auto"/>
          <w:sz w:val="24"/>
        </w:rPr>
        <w:t>：</w:t>
      </w:r>
    </w:p>
    <w:p w14:paraId="064A0523">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47FE5529">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ascii="方正仿宋_GBK" w:hAnsi="宋体" w:eastAsia="方正仿宋_GBK"/>
          <w:color w:val="auto"/>
          <w:sz w:val="24"/>
        </w:rPr>
      </w:pPr>
    </w:p>
    <w:p w14:paraId="0CDD4D07">
      <w:pPr>
        <w:tabs>
          <w:tab w:val="left" w:pos="6300"/>
        </w:tabs>
        <w:snapToGrid w:val="0"/>
        <w:spacing w:line="500" w:lineRule="exact"/>
        <w:ind w:firstLine="570"/>
        <w:rPr>
          <w:rFonts w:ascii="方正仿宋_GBK" w:hAnsi="宋体" w:eastAsia="方正仿宋_GBK"/>
          <w:color w:val="auto"/>
          <w:sz w:val="24"/>
        </w:rPr>
      </w:pPr>
    </w:p>
    <w:p w14:paraId="086DC26E">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6573E35">
      <w:pPr>
        <w:tabs>
          <w:tab w:val="left" w:pos="6300"/>
        </w:tabs>
        <w:snapToGrid w:val="0"/>
        <w:spacing w:line="500" w:lineRule="exact"/>
        <w:ind w:firstLine="570"/>
        <w:rPr>
          <w:rFonts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0FD5BC0E">
      <w:pPr>
        <w:tabs>
          <w:tab w:val="left" w:pos="6300"/>
        </w:tabs>
        <w:snapToGrid w:val="0"/>
        <w:spacing w:line="500" w:lineRule="exact"/>
        <w:ind w:firstLine="570"/>
        <w:rPr>
          <w:rFonts w:ascii="方正仿宋_GBK" w:hAnsi="宋体" w:eastAsia="方正仿宋_GBK"/>
          <w:color w:val="auto"/>
          <w:sz w:val="24"/>
          <w:szCs w:val="28"/>
        </w:rPr>
      </w:pPr>
    </w:p>
    <w:p w14:paraId="6F9A767D">
      <w:pPr>
        <w:tabs>
          <w:tab w:val="left" w:pos="6300"/>
        </w:tabs>
        <w:snapToGrid w:val="0"/>
        <w:spacing w:line="500" w:lineRule="exact"/>
        <w:ind w:firstLine="570"/>
        <w:rPr>
          <w:rFonts w:ascii="方正仿宋_GBK" w:hAnsi="宋体" w:eastAsia="方正仿宋_GBK"/>
          <w:color w:val="auto"/>
          <w:sz w:val="24"/>
        </w:rPr>
      </w:pPr>
    </w:p>
    <w:p w14:paraId="7175C19A">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7526604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6A493511">
      <w:pPr>
        <w:tabs>
          <w:tab w:val="left" w:pos="6300"/>
        </w:tabs>
        <w:snapToGrid w:val="0"/>
        <w:spacing w:line="500" w:lineRule="exact"/>
        <w:ind w:firstLine="570"/>
        <w:rPr>
          <w:rFonts w:ascii="方正仿宋_GBK" w:hAnsi="宋体" w:eastAsia="方正仿宋_GBK"/>
          <w:color w:val="auto"/>
          <w:sz w:val="24"/>
        </w:rPr>
      </w:pPr>
    </w:p>
    <w:p w14:paraId="0676BF36">
      <w:pPr>
        <w:tabs>
          <w:tab w:val="left" w:pos="6300"/>
        </w:tabs>
        <w:snapToGrid w:val="0"/>
        <w:spacing w:line="500" w:lineRule="exact"/>
        <w:ind w:firstLine="570"/>
        <w:rPr>
          <w:rFonts w:ascii="方正仿宋_GBK" w:hAnsi="宋体" w:eastAsia="方正仿宋_GBK"/>
          <w:color w:val="auto"/>
          <w:sz w:val="24"/>
        </w:rPr>
      </w:pPr>
    </w:p>
    <w:p w14:paraId="4197BDDC">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（供应商公章）</w:t>
      </w:r>
    </w:p>
    <w:p w14:paraId="52114873">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年   月   日</w:t>
      </w:r>
    </w:p>
    <w:p w14:paraId="6D61E6BF">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注：</w:t>
      </w:r>
    </w:p>
    <w:p w14:paraId="270CFFE0">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49EF6E9A">
      <w:pPr>
        <w:tabs>
          <w:tab w:val="left" w:pos="6300"/>
        </w:tabs>
        <w:snapToGrid w:val="0"/>
        <w:spacing w:line="400" w:lineRule="exact"/>
        <w:ind w:firstLine="573"/>
        <w:rPr>
          <w:rFonts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006E95A4">
      <w:pPr>
        <w:widowControl/>
        <w:spacing w:line="400" w:lineRule="exact"/>
        <w:ind w:firstLine="560" w:firstLineChars="200"/>
        <w:jc w:val="left"/>
        <w:rPr>
          <w:rFonts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759D924">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641D698">
      <w:pPr>
        <w:tabs>
          <w:tab w:val="left" w:pos="6300"/>
        </w:tabs>
        <w:snapToGrid w:val="0"/>
        <w:spacing w:line="530" w:lineRule="exact"/>
        <w:rPr>
          <w:color w:val="auto"/>
          <w:sz w:val="24"/>
        </w:rPr>
      </w:pPr>
    </w:p>
    <w:p w14:paraId="2AD907D7">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rPr>
        <w:t>重庆城市管理职业学院</w:t>
      </w:r>
      <w:r>
        <w:rPr>
          <w:rFonts w:hint="eastAsia" w:ascii="方正仿宋_GBK" w:hAnsi="仿宋" w:eastAsia="方正仿宋_GBK"/>
          <w:color w:val="auto"/>
          <w:sz w:val="24"/>
        </w:rPr>
        <w:t>：</w:t>
      </w:r>
    </w:p>
    <w:p w14:paraId="2A19A42C">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E2F4568">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00797DFF">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2.我方未列入在信用中国网站（www.creditchina.gov.cn）“失信被执行人”、“重大税收违法案件当事人名单”中，也未列入中国采购网（www.ccgp.gov.cn）“采购严重违法失信行为记录名单”中。</w:t>
      </w:r>
    </w:p>
    <w:p w14:paraId="2416CDFA">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3.我方在采购项目评审（评标）环节结束后，随时接受采购人、采购代理机构的检查验证，配合提供相关证明材料，证明符合《中华人民共和国采购法》规定的供应商基本资格条件。</w:t>
      </w:r>
    </w:p>
    <w:p w14:paraId="379624E7">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07621BCB">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特此承诺。</w:t>
      </w:r>
    </w:p>
    <w:p w14:paraId="78116086">
      <w:pPr>
        <w:tabs>
          <w:tab w:val="left" w:pos="6300"/>
        </w:tabs>
        <w:snapToGrid w:val="0"/>
        <w:spacing w:line="500" w:lineRule="exact"/>
        <w:ind w:firstLine="480" w:firstLineChars="200"/>
        <w:rPr>
          <w:rFonts w:ascii="方正仿宋_GBK" w:hAnsi="仿宋" w:eastAsia="方正仿宋_GBK"/>
          <w:color w:val="auto"/>
          <w:sz w:val="24"/>
        </w:rPr>
      </w:pPr>
    </w:p>
    <w:p w14:paraId="23F1E8A8">
      <w:pPr>
        <w:tabs>
          <w:tab w:val="left" w:pos="6300"/>
        </w:tabs>
        <w:snapToGrid w:val="0"/>
        <w:spacing w:line="500" w:lineRule="exact"/>
        <w:ind w:firstLine="480" w:firstLineChars="200"/>
        <w:jc w:val="right"/>
        <w:rPr>
          <w:rFonts w:ascii="方正仿宋_GBK" w:hAnsi="仿宋" w:eastAsia="方正仿宋_GBK"/>
          <w:color w:val="auto"/>
          <w:sz w:val="24"/>
        </w:rPr>
      </w:pPr>
      <w:r>
        <w:rPr>
          <w:rFonts w:hint="eastAsia" w:ascii="方正仿宋_GBK" w:hAnsi="仿宋" w:eastAsia="方正仿宋_GBK"/>
          <w:color w:val="auto"/>
          <w:sz w:val="24"/>
        </w:rPr>
        <w:t>（供应商公章）</w:t>
      </w:r>
    </w:p>
    <w:p w14:paraId="57E2F904">
      <w:pPr>
        <w:widowControl/>
        <w:spacing w:line="400" w:lineRule="exact"/>
        <w:ind w:firstLine="7920" w:firstLineChars="3300"/>
        <w:jc w:val="left"/>
        <w:rPr>
          <w:rFonts w:ascii="方正仿宋_GBK" w:hAnsi="宋体" w:eastAsia="方正仿宋_GBK"/>
          <w:color w:val="auto"/>
          <w:sz w:val="24"/>
          <w:szCs w:val="24"/>
        </w:rPr>
      </w:pPr>
      <w:r>
        <w:rPr>
          <w:rFonts w:hint="eastAsia" w:ascii="方正仿宋_GBK" w:hAnsi="仿宋" w:eastAsia="方正仿宋_GBK"/>
          <w:color w:val="auto"/>
          <w:sz w:val="24"/>
        </w:rPr>
        <w:t>年   月   日</w:t>
      </w:r>
    </w:p>
    <w:p w14:paraId="36564867">
      <w:pPr>
        <w:widowControl/>
        <w:spacing w:line="400" w:lineRule="exact"/>
        <w:ind w:firstLine="560" w:firstLineChars="200"/>
        <w:jc w:val="left"/>
        <w:rPr>
          <w:rFonts w:ascii="方正仿宋_GBK" w:hAnsi="宋体" w:eastAsia="方正仿宋_GBK"/>
          <w:color w:val="auto"/>
        </w:rPr>
        <w:sectPr>
          <w:pgSz w:w="11907" w:h="16840"/>
          <w:pgMar w:top="1134" w:right="1191" w:bottom="1134" w:left="1304" w:header="851" w:footer="992" w:gutter="0"/>
          <w:pgNumType w:fmt="numberInDash"/>
          <w:cols w:space="720" w:num="1"/>
          <w:docGrid w:linePitch="380" w:charSpace="-5735"/>
        </w:sectPr>
      </w:pPr>
      <w:r>
        <w:rPr>
          <w:rFonts w:ascii="方正仿宋_GBK" w:hAnsi="宋体" w:eastAsia="方正仿宋_GBK"/>
          <w:color w:val="auto"/>
        </w:rPr>
        <w:br w:type="page"/>
      </w:r>
    </w:p>
    <w:p w14:paraId="511E79DE">
      <w:pPr>
        <w:widowControl/>
        <w:spacing w:line="40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szCs w:val="24"/>
        </w:rPr>
        <w:t>（五）关于不派出企业任何人员协助其他供应商参与投标（响应）的承诺函（格式）</w:t>
      </w:r>
    </w:p>
    <w:p w14:paraId="773381A4">
      <w:pPr>
        <w:widowControl/>
        <w:spacing w:line="400" w:lineRule="exact"/>
        <w:ind w:firstLine="480" w:firstLineChars="200"/>
        <w:jc w:val="left"/>
        <w:rPr>
          <w:rFonts w:ascii="方正仿宋_GBK" w:hAnsi="宋体" w:eastAsia="方正仿宋_GBK"/>
          <w:color w:val="auto"/>
          <w:sz w:val="24"/>
          <w:szCs w:val="24"/>
        </w:rPr>
      </w:pPr>
    </w:p>
    <w:p w14:paraId="1FCD2083">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关于不派出企业任何人员协助其他供应商参与投标（响应）的承诺函</w:t>
      </w:r>
    </w:p>
    <w:p w14:paraId="3ECF1B2E">
      <w:pPr>
        <w:tabs>
          <w:tab w:val="left" w:pos="6300"/>
        </w:tabs>
        <w:snapToGrid w:val="0"/>
        <w:spacing w:line="4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lang w:val="zh-CN"/>
        </w:rPr>
        <w:t>致：</w:t>
      </w:r>
      <w:r>
        <w:rPr>
          <w:rFonts w:hint="eastAsia" w:ascii="方正仿宋_GBK" w:hAnsi="仿宋" w:eastAsia="方正仿宋_GBK"/>
          <w:color w:val="auto"/>
          <w:sz w:val="24"/>
          <w:u w:val="single"/>
        </w:rPr>
        <w:t>重庆城市管理职业学院</w:t>
      </w:r>
    </w:p>
    <w:p w14:paraId="1A2387A5">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一、承诺内容</w:t>
      </w:r>
    </w:p>
    <w:p w14:paraId="4732AEE7">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4.我单位将加强内部管理，对全体人员进行廉洁投标（响应）教育，明确禁止上述协助行为，并建立责任追究机制，确保本单位人员严格遵守本承诺。</w:t>
      </w:r>
    </w:p>
    <w:p w14:paraId="344779D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二、违约责任</w:t>
      </w:r>
    </w:p>
    <w:p w14:paraId="4186582F">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若我单位违反上述承诺，一经查实，自愿承担以下责任：</w:t>
      </w:r>
    </w:p>
    <w:p w14:paraId="703103A2">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1.本次投标（响应）作无效处理；</w:t>
      </w:r>
    </w:p>
    <w:p w14:paraId="0D6B624E">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2.若已成为中标、成交供应商，贵单位有权单方面解除合同，我单位需退还已收取的合同款项，并赔偿由此给贵单位造成的全部损失；</w:t>
      </w:r>
    </w:p>
    <w:p w14:paraId="6D3B149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 xml:space="preserve">3.同意贵单位关于相关失信行为的处理决定；  </w:t>
      </w:r>
    </w:p>
    <w:p w14:paraId="24306F2A">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4.如行为构成违法违规，自愿接受财政部门、行业监管部门的行政处罚；涉嫌犯罪的，移交司法机关处理。</w:t>
      </w:r>
    </w:p>
    <w:p w14:paraId="7856D7AA">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tabs>
          <w:tab w:val="left" w:pos="6300"/>
        </w:tabs>
        <w:snapToGrid w:val="0"/>
        <w:spacing w:line="400" w:lineRule="exact"/>
        <w:ind w:firstLine="480" w:firstLineChars="200"/>
        <w:rPr>
          <w:rFonts w:ascii="方正仿宋_GBK" w:hAnsi="仿宋" w:eastAsia="方正仿宋_GBK"/>
          <w:color w:val="auto"/>
          <w:sz w:val="24"/>
          <w:lang w:val="zh-CN"/>
        </w:rPr>
      </w:pPr>
    </w:p>
    <w:p w14:paraId="02A786F4">
      <w:pPr>
        <w:tabs>
          <w:tab w:val="left" w:pos="6300"/>
        </w:tabs>
        <w:snapToGrid w:val="0"/>
        <w:spacing w:line="400" w:lineRule="exact"/>
        <w:ind w:firstLine="480" w:firstLineChars="200"/>
        <w:jc w:val="right"/>
        <w:rPr>
          <w:rFonts w:ascii="方正仿宋_GBK" w:hAnsi="仿宋" w:eastAsia="方正仿宋_GBK"/>
          <w:color w:val="auto"/>
          <w:sz w:val="24"/>
          <w:lang w:val="zh-CN"/>
        </w:rPr>
      </w:pPr>
      <w:r>
        <w:rPr>
          <w:rFonts w:hint="eastAsia" w:ascii="方正仿宋_GBK" w:hAnsi="仿宋" w:eastAsia="方正仿宋_GBK"/>
          <w:color w:val="auto"/>
          <w:sz w:val="24"/>
          <w:lang w:val="zh-CN"/>
        </w:rPr>
        <w:t>供应商名称（全称，并加盖公章）：_________________</w:t>
      </w:r>
    </w:p>
    <w:p w14:paraId="5D8A318A">
      <w:pPr>
        <w:tabs>
          <w:tab w:val="left" w:pos="6300"/>
        </w:tabs>
        <w:snapToGrid w:val="0"/>
        <w:spacing w:line="400" w:lineRule="exact"/>
        <w:ind w:firstLine="480" w:firstLineChars="200"/>
        <w:jc w:val="right"/>
        <w:rPr>
          <w:rFonts w:ascii="方正仿宋_GBK" w:hAnsi="仿宋" w:eastAsia="方正仿宋_GBK"/>
          <w:color w:val="auto"/>
          <w:sz w:val="24"/>
          <w:lang w:val="zh-CN"/>
        </w:rPr>
      </w:pPr>
      <w:r>
        <w:rPr>
          <w:rFonts w:hint="eastAsia" w:ascii="方正仿宋_GBK" w:hAnsi="仿宋" w:eastAsia="方正仿宋_GBK"/>
          <w:color w:val="auto"/>
          <w:sz w:val="24"/>
          <w:lang w:val="zh-CN"/>
        </w:rPr>
        <w:t>法定代表人或供应商授权代表（签字）：_____________</w:t>
      </w:r>
    </w:p>
    <w:p w14:paraId="60D95025">
      <w:pPr>
        <w:tabs>
          <w:tab w:val="left" w:pos="6300"/>
        </w:tabs>
        <w:snapToGrid w:val="0"/>
        <w:spacing w:line="400" w:lineRule="exact"/>
        <w:ind w:firstLine="480" w:firstLineChars="200"/>
        <w:jc w:val="right"/>
        <w:rPr>
          <w:rFonts w:ascii="方正仿宋_GBK" w:hAnsi="仿宋" w:eastAsia="方正仿宋_GBK"/>
          <w:color w:val="auto"/>
          <w:sz w:val="24"/>
          <w:lang w:val="zh-CN"/>
        </w:rPr>
      </w:pPr>
      <w:r>
        <w:rPr>
          <w:rFonts w:hint="eastAsia" w:ascii="方正仿宋_GBK" w:hAnsi="仿宋" w:eastAsia="方正仿宋_GBK"/>
          <w:color w:val="auto"/>
          <w:sz w:val="24"/>
          <w:lang w:val="zh-CN"/>
        </w:rPr>
        <w:t>日期：_____年_____月_____日</w:t>
      </w:r>
    </w:p>
    <w:p w14:paraId="537A38A7">
      <w:pPr>
        <w:tabs>
          <w:tab w:val="left" w:pos="6300"/>
        </w:tabs>
        <w:snapToGrid w:val="0"/>
        <w:spacing w:line="400" w:lineRule="exact"/>
        <w:ind w:firstLine="480" w:firstLineChars="200"/>
        <w:jc w:val="right"/>
        <w:rPr>
          <w:rFonts w:ascii="方正仿宋_GBK" w:hAnsi="仿宋" w:eastAsia="方正仿宋_GBK"/>
          <w:color w:val="auto"/>
          <w:sz w:val="24"/>
          <w:lang w:val="zh-CN"/>
        </w:rPr>
        <w:sectPr>
          <w:pgSz w:w="11907" w:h="16840"/>
          <w:pgMar w:top="1134" w:right="1191" w:bottom="1134" w:left="1304" w:header="851" w:footer="992" w:gutter="0"/>
          <w:pgNumType w:fmt="numberInDash"/>
          <w:cols w:space="720" w:num="1"/>
          <w:docGrid w:linePitch="380" w:charSpace="-5735"/>
        </w:sectPr>
      </w:pPr>
    </w:p>
    <w:p w14:paraId="4649B731">
      <w:pPr>
        <w:widowControl/>
        <w:spacing w:line="40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szCs w:val="24"/>
        </w:rPr>
        <w:t>（六）特定资格条件证书或证明文件</w:t>
      </w:r>
    </w:p>
    <w:p w14:paraId="34982697">
      <w:pPr>
        <w:widowControl/>
        <w:spacing w:line="400" w:lineRule="exact"/>
        <w:ind w:firstLine="480" w:firstLineChars="200"/>
        <w:jc w:val="left"/>
        <w:rPr>
          <w:rFonts w:ascii="方正仿宋_GBK" w:hAnsi="宋体" w:eastAsia="方正仿宋_GBK"/>
          <w:color w:val="auto"/>
          <w:sz w:val="24"/>
          <w:szCs w:val="24"/>
        </w:rPr>
      </w:pPr>
    </w:p>
    <w:p w14:paraId="31B456C9">
      <w:pPr>
        <w:pStyle w:val="4"/>
        <w:adjustRightInd w:val="0"/>
        <w:snapToGrid w:val="0"/>
        <w:spacing w:before="0" w:after="0" w:line="400" w:lineRule="exact"/>
        <w:ind w:firstLine="482" w:firstLineChars="200"/>
        <w:rPr>
          <w:rFonts w:ascii="方正仿宋_GBK" w:hAnsi="宋体" w:eastAsia="方正仿宋_GBK"/>
          <w:color w:val="auto"/>
          <w:sz w:val="24"/>
        </w:rPr>
      </w:pPr>
      <w:r>
        <w:rPr>
          <w:rFonts w:ascii="方正仿宋_GBK" w:hAnsi="宋体" w:eastAsia="方正仿宋_GBK"/>
          <w:color w:val="auto"/>
          <w:sz w:val="24"/>
          <w:szCs w:val="24"/>
        </w:rPr>
        <w:br w:type="page"/>
      </w:r>
      <w:bookmarkStart w:id="156" w:name="_Toc3274"/>
      <w:bookmarkStart w:id="157" w:name="_Toc17010"/>
      <w:bookmarkStart w:id="158" w:name="_Toc2080"/>
      <w:bookmarkStart w:id="159" w:name="_Toc65660383"/>
      <w:bookmarkStart w:id="160" w:name="_Toc15815"/>
      <w:r>
        <w:rPr>
          <w:rFonts w:hint="eastAsia" w:ascii="方正仿宋_GBK" w:hAnsi="宋体" w:eastAsia="方正仿宋_GBK"/>
          <w:color w:val="auto"/>
          <w:sz w:val="24"/>
          <w:szCs w:val="24"/>
        </w:rPr>
        <w:t>四</w:t>
      </w:r>
      <w:r>
        <w:rPr>
          <w:rFonts w:hint="eastAsia" w:ascii="方正仿宋_GBK" w:hAnsi="宋体" w:eastAsia="方正仿宋_GBK"/>
          <w:color w:val="auto"/>
          <w:sz w:val="24"/>
        </w:rPr>
        <w:t>、</w:t>
      </w:r>
      <w:bookmarkEnd w:id="153"/>
      <w:bookmarkEnd w:id="154"/>
      <w:bookmarkEnd w:id="155"/>
      <w:r>
        <w:rPr>
          <w:rFonts w:hint="eastAsia" w:ascii="方正仿宋_GBK" w:hAnsi="宋体" w:eastAsia="方正仿宋_GBK"/>
          <w:color w:val="auto"/>
          <w:sz w:val="24"/>
        </w:rPr>
        <w:t>其他资料</w:t>
      </w:r>
      <w:bookmarkEnd w:id="156"/>
      <w:bookmarkEnd w:id="157"/>
      <w:bookmarkEnd w:id="158"/>
      <w:bookmarkEnd w:id="159"/>
      <w:bookmarkEnd w:id="160"/>
    </w:p>
    <w:p w14:paraId="344213C9">
      <w:pPr>
        <w:widowControl/>
        <w:spacing w:line="40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（一）其他与项目有关的资料（如果有，格式自定，没有则删除此条）</w:t>
      </w:r>
    </w:p>
    <w:p w14:paraId="71DBC225">
      <w:pPr>
        <w:spacing w:line="360" w:lineRule="auto"/>
        <w:ind w:firstLine="480" w:firstLineChars="200"/>
        <w:rPr>
          <w:rFonts w:ascii="方正仿宋_GBK" w:hAnsi="宋体" w:eastAsia="方正仿宋_GBK"/>
          <w:color w:val="auto"/>
          <w:sz w:val="24"/>
          <w:szCs w:val="24"/>
        </w:rPr>
      </w:pPr>
    </w:p>
    <w:p w14:paraId="242B9C4D">
      <w:pPr>
        <w:spacing w:line="360" w:lineRule="auto"/>
        <w:ind w:firstLine="480" w:firstLineChars="200"/>
        <w:jc w:val="center"/>
        <w:rPr>
          <w:rFonts w:ascii="方正仿宋_GBK" w:hAnsi="宋体" w:eastAsia="方正仿宋_GBK"/>
          <w:color w:val="auto"/>
          <w:sz w:val="24"/>
          <w:szCs w:val="24"/>
        </w:rPr>
      </w:pPr>
    </w:p>
    <w:p w14:paraId="351AC708">
      <w:pPr>
        <w:spacing w:line="360" w:lineRule="auto"/>
        <w:ind w:firstLine="480" w:firstLineChars="200"/>
        <w:jc w:val="center"/>
        <w:rPr>
          <w:rFonts w:ascii="方正仿宋_GBK" w:hAnsi="宋体" w:eastAsia="方正仿宋_GBK"/>
          <w:color w:val="auto"/>
          <w:sz w:val="24"/>
          <w:szCs w:val="24"/>
        </w:rPr>
      </w:pPr>
    </w:p>
    <w:p w14:paraId="50D30A8A">
      <w:pPr>
        <w:spacing w:line="360" w:lineRule="auto"/>
        <w:ind w:firstLine="480" w:firstLineChars="200"/>
        <w:jc w:val="center"/>
        <w:rPr>
          <w:rFonts w:ascii="方正仿宋_GBK" w:hAnsi="宋体" w:eastAsia="方正仿宋_GBK"/>
          <w:color w:val="auto"/>
          <w:sz w:val="24"/>
          <w:szCs w:val="24"/>
        </w:rPr>
      </w:pPr>
    </w:p>
    <w:p w14:paraId="6EFBBA27">
      <w:pPr>
        <w:spacing w:line="360" w:lineRule="auto"/>
        <w:ind w:firstLine="480" w:firstLineChars="200"/>
        <w:jc w:val="center"/>
        <w:rPr>
          <w:rFonts w:ascii="方正仿宋_GBK" w:hAnsi="宋体" w:eastAsia="方正仿宋_GBK"/>
          <w:color w:val="auto"/>
          <w:sz w:val="24"/>
          <w:szCs w:val="24"/>
        </w:rPr>
      </w:pPr>
    </w:p>
    <w:p w14:paraId="457C63C3">
      <w:pPr>
        <w:spacing w:line="360" w:lineRule="auto"/>
        <w:ind w:firstLine="480" w:firstLineChars="200"/>
        <w:jc w:val="center"/>
        <w:rPr>
          <w:rFonts w:ascii="方正仿宋_GBK" w:hAnsi="宋体" w:eastAsia="方正仿宋_GBK"/>
          <w:color w:val="auto"/>
          <w:sz w:val="24"/>
          <w:szCs w:val="24"/>
        </w:rPr>
      </w:pPr>
    </w:p>
    <w:p w14:paraId="1B6505C9">
      <w:pPr>
        <w:spacing w:line="360" w:lineRule="auto"/>
        <w:ind w:firstLine="480" w:firstLineChars="200"/>
        <w:jc w:val="center"/>
        <w:rPr>
          <w:rFonts w:ascii="方正仿宋_GBK" w:hAnsi="宋体" w:eastAsia="方正仿宋_GBK"/>
          <w:color w:val="auto"/>
          <w:sz w:val="24"/>
          <w:szCs w:val="24"/>
        </w:rPr>
      </w:pPr>
    </w:p>
    <w:p w14:paraId="5BBB546E">
      <w:pPr>
        <w:spacing w:line="360" w:lineRule="auto"/>
        <w:ind w:firstLine="480" w:firstLineChars="200"/>
        <w:jc w:val="center"/>
        <w:rPr>
          <w:rFonts w:ascii="方正仿宋_GBK" w:hAnsi="宋体" w:eastAsia="方正仿宋_GBK"/>
          <w:color w:val="auto"/>
          <w:sz w:val="24"/>
          <w:szCs w:val="24"/>
        </w:rPr>
      </w:pPr>
    </w:p>
    <w:p w14:paraId="6CC0637C">
      <w:pPr>
        <w:spacing w:line="360" w:lineRule="auto"/>
        <w:ind w:firstLine="480" w:firstLineChars="200"/>
        <w:jc w:val="center"/>
        <w:rPr>
          <w:rFonts w:ascii="方正仿宋_GBK" w:hAnsi="宋体" w:eastAsia="方正仿宋_GBK"/>
          <w:color w:val="auto"/>
          <w:sz w:val="24"/>
          <w:szCs w:val="24"/>
        </w:rPr>
      </w:pPr>
    </w:p>
    <w:p w14:paraId="3EBB0E90">
      <w:pPr>
        <w:spacing w:line="360" w:lineRule="auto"/>
        <w:ind w:firstLine="480" w:firstLineChars="200"/>
        <w:jc w:val="center"/>
        <w:rPr>
          <w:rFonts w:ascii="方正仿宋_GBK" w:hAnsi="宋体" w:eastAsia="方正仿宋_GBK"/>
          <w:color w:val="auto"/>
          <w:sz w:val="24"/>
          <w:szCs w:val="24"/>
        </w:rPr>
      </w:pPr>
    </w:p>
    <w:p w14:paraId="63A7F548">
      <w:pPr>
        <w:spacing w:line="360" w:lineRule="auto"/>
        <w:ind w:firstLine="480" w:firstLineChars="200"/>
        <w:jc w:val="center"/>
        <w:rPr>
          <w:rFonts w:ascii="方正仿宋_GBK" w:hAnsi="宋体" w:eastAsia="方正仿宋_GBK"/>
          <w:color w:val="auto"/>
          <w:sz w:val="24"/>
          <w:szCs w:val="24"/>
        </w:rPr>
      </w:pPr>
    </w:p>
    <w:p w14:paraId="5BA1F8FA">
      <w:pPr>
        <w:spacing w:line="360" w:lineRule="auto"/>
        <w:ind w:firstLine="480" w:firstLineChars="200"/>
        <w:jc w:val="center"/>
        <w:rPr>
          <w:rFonts w:ascii="方正仿宋_GBK" w:hAnsi="宋体" w:eastAsia="方正仿宋_GBK"/>
          <w:color w:val="auto"/>
          <w:sz w:val="24"/>
          <w:szCs w:val="24"/>
        </w:rPr>
      </w:pPr>
    </w:p>
    <w:p w14:paraId="37136F05">
      <w:pPr>
        <w:spacing w:line="360" w:lineRule="auto"/>
        <w:ind w:firstLine="480" w:firstLineChars="200"/>
        <w:jc w:val="center"/>
        <w:rPr>
          <w:rFonts w:ascii="方正仿宋_GBK" w:hAnsi="宋体" w:eastAsia="方正仿宋_GBK"/>
          <w:color w:val="auto"/>
          <w:sz w:val="24"/>
          <w:szCs w:val="24"/>
        </w:rPr>
      </w:pPr>
    </w:p>
    <w:p w14:paraId="4866403B">
      <w:pPr>
        <w:spacing w:line="360" w:lineRule="auto"/>
        <w:ind w:firstLine="480" w:firstLineChars="200"/>
        <w:jc w:val="center"/>
        <w:rPr>
          <w:rFonts w:ascii="方正仿宋_GBK" w:hAnsi="宋体" w:eastAsia="方正仿宋_GBK"/>
          <w:color w:val="auto"/>
          <w:sz w:val="24"/>
          <w:szCs w:val="24"/>
        </w:rPr>
      </w:pPr>
    </w:p>
    <w:p w14:paraId="68468471">
      <w:pPr>
        <w:spacing w:line="360" w:lineRule="auto"/>
        <w:ind w:firstLine="480" w:firstLineChars="200"/>
        <w:jc w:val="center"/>
        <w:rPr>
          <w:rFonts w:ascii="方正仿宋_GBK" w:hAnsi="宋体" w:eastAsia="方正仿宋_GBK"/>
          <w:color w:val="auto"/>
          <w:sz w:val="24"/>
          <w:szCs w:val="24"/>
        </w:rPr>
      </w:pPr>
    </w:p>
    <w:p w14:paraId="0DA6F23B">
      <w:pPr>
        <w:spacing w:line="360" w:lineRule="auto"/>
        <w:ind w:firstLine="480" w:firstLineChars="200"/>
        <w:jc w:val="center"/>
        <w:rPr>
          <w:rFonts w:ascii="方正仿宋_GBK" w:hAnsi="宋体" w:eastAsia="方正仿宋_GBK"/>
          <w:color w:val="auto"/>
          <w:sz w:val="24"/>
          <w:szCs w:val="24"/>
        </w:rPr>
      </w:pPr>
    </w:p>
    <w:p w14:paraId="29D1258A">
      <w:pPr>
        <w:spacing w:line="360" w:lineRule="auto"/>
        <w:ind w:firstLine="480" w:firstLineChars="200"/>
        <w:jc w:val="center"/>
        <w:rPr>
          <w:rFonts w:ascii="方正仿宋_GBK" w:hAnsi="宋体" w:eastAsia="方正仿宋_GBK"/>
          <w:color w:val="auto"/>
          <w:sz w:val="24"/>
          <w:szCs w:val="24"/>
        </w:rPr>
      </w:pPr>
    </w:p>
    <w:p w14:paraId="10CF1B13">
      <w:pPr>
        <w:spacing w:line="360" w:lineRule="auto"/>
        <w:ind w:firstLine="480" w:firstLineChars="200"/>
        <w:jc w:val="center"/>
        <w:rPr>
          <w:rFonts w:ascii="方正仿宋_GBK" w:hAnsi="宋体" w:eastAsia="方正仿宋_GBK"/>
          <w:color w:val="auto"/>
          <w:sz w:val="24"/>
          <w:szCs w:val="24"/>
        </w:rPr>
      </w:pPr>
    </w:p>
    <w:p w14:paraId="7AF5E5AF">
      <w:pPr>
        <w:spacing w:line="360" w:lineRule="auto"/>
        <w:ind w:firstLine="480" w:firstLineChars="200"/>
        <w:jc w:val="center"/>
        <w:rPr>
          <w:rFonts w:ascii="方正仿宋_GBK" w:hAnsi="宋体" w:eastAsia="方正仿宋_GBK"/>
          <w:color w:val="auto"/>
          <w:sz w:val="24"/>
          <w:szCs w:val="24"/>
        </w:rPr>
      </w:pPr>
    </w:p>
    <w:p w14:paraId="46076940">
      <w:pPr>
        <w:spacing w:line="360" w:lineRule="auto"/>
        <w:ind w:firstLine="480" w:firstLineChars="200"/>
        <w:jc w:val="center"/>
        <w:rPr>
          <w:rFonts w:ascii="方正仿宋_GBK" w:hAnsi="宋体" w:eastAsia="方正仿宋_GBK"/>
          <w:color w:val="auto"/>
          <w:sz w:val="24"/>
          <w:szCs w:val="24"/>
        </w:rPr>
      </w:pPr>
    </w:p>
    <w:p w14:paraId="30214C3D">
      <w:pPr>
        <w:spacing w:line="360" w:lineRule="auto"/>
        <w:ind w:firstLine="480" w:firstLineChars="200"/>
        <w:jc w:val="center"/>
        <w:rPr>
          <w:rFonts w:ascii="方正仿宋_GBK" w:hAnsi="宋体" w:eastAsia="方正仿宋_GBK"/>
          <w:color w:val="auto"/>
          <w:sz w:val="24"/>
          <w:szCs w:val="24"/>
        </w:rPr>
      </w:pPr>
    </w:p>
    <w:p w14:paraId="51D010C4">
      <w:pPr>
        <w:spacing w:line="360" w:lineRule="auto"/>
        <w:ind w:firstLine="480" w:firstLineChars="200"/>
        <w:jc w:val="center"/>
        <w:rPr>
          <w:rFonts w:ascii="方正仿宋_GBK" w:hAnsi="宋体" w:eastAsia="方正仿宋_GBK"/>
          <w:color w:val="auto"/>
          <w:sz w:val="24"/>
          <w:szCs w:val="24"/>
        </w:rPr>
      </w:pPr>
    </w:p>
    <w:p w14:paraId="3D8B4D17">
      <w:pPr>
        <w:keepNext/>
        <w:keepLines/>
        <w:spacing w:line="500" w:lineRule="atLeast"/>
        <w:jc w:val="center"/>
        <w:outlineLvl w:val="2"/>
        <w:rPr>
          <w:rStyle w:val="67"/>
          <w:rFonts w:ascii="方正仿宋_GBK" w:hAnsi="方正仿宋_GBK" w:eastAsia="方正仿宋_GBK" w:cs="方正仿宋_GBK"/>
          <w:color w:val="auto"/>
          <w:sz w:val="24"/>
          <w:szCs w:val="24"/>
        </w:rPr>
      </w:pPr>
      <w:bookmarkStart w:id="161" w:name="_Toc3761"/>
      <w:r>
        <w:rPr>
          <w:rStyle w:val="67"/>
          <w:rFonts w:hint="eastAsia" w:ascii="方正仿宋_GBK" w:hAnsi="方正仿宋_GBK" w:eastAsia="方正仿宋_GBK" w:cs="方正仿宋_GBK"/>
          <w:color w:val="auto"/>
          <w:sz w:val="24"/>
          <w:szCs w:val="24"/>
        </w:rPr>
        <w:t>（结束）</w:t>
      </w:r>
    </w:p>
    <w:bookmarkEnd w:id="161"/>
    <w:p w14:paraId="382885E5">
      <w:pPr>
        <w:widowControl/>
        <w:spacing w:line="400" w:lineRule="exact"/>
        <w:ind w:firstLine="480" w:firstLineChars="200"/>
        <w:jc w:val="left"/>
        <w:rPr>
          <w:rFonts w:ascii="方正仿宋_GBK" w:hAnsi="宋体" w:eastAsia="方正仿宋_GBK"/>
          <w:color w:val="auto"/>
          <w:sz w:val="24"/>
          <w:szCs w:val="24"/>
        </w:rPr>
      </w:pPr>
    </w:p>
    <w:p w14:paraId="26D91AF4">
      <w:pPr>
        <w:spacing w:line="360" w:lineRule="auto"/>
        <w:ind w:firstLine="560" w:firstLineChars="200"/>
        <w:jc w:val="center"/>
        <w:rPr>
          <w:rFonts w:ascii="方正仿宋_GBK" w:hAnsi="仿宋" w:eastAsia="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E79901-0864-424F-9FE4-74F9DEDF2A99}"/>
  </w:font>
  <w:font w:name="黑体">
    <w:panose1 w:val="02010609060101010101"/>
    <w:charset w:val="86"/>
    <w:family w:val="auto"/>
    <w:pitch w:val="default"/>
    <w:sig w:usb0="800002BF" w:usb1="38CF7CFA" w:usb2="00000016" w:usb3="00000000" w:csb0="00040001" w:csb1="00000000"/>
    <w:embedRegular r:id="rId2" w:fontKey="{E9987770-6325-42C3-A83D-7F926475A2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404E673-ADAA-4E53-AC50-0BC716B9FC8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4" w:fontKey="{0D6805AE-8BD9-4DE0-8E01-D827B4F08C8B}"/>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5" w:fontKey="{2560E8BC-7808-48DA-879B-CC4F868F18AD}"/>
  </w:font>
  <w:font w:name="方正黑体_GBK">
    <w:panose1 w:val="03000509000000000000"/>
    <w:charset w:val="86"/>
    <w:family w:val="script"/>
    <w:pitch w:val="default"/>
    <w:sig w:usb0="00000001" w:usb1="080E0000" w:usb2="00000000" w:usb3="00000000" w:csb0="00040000" w:csb1="00000000"/>
    <w:embedRegular r:id="rId6" w:fontKey="{2069C1FB-C7E7-43AA-965B-8F7FD157F2D3}"/>
  </w:font>
  <w:font w:name="方正小标宋_GBK">
    <w:panose1 w:val="03000509000000000000"/>
    <w:charset w:val="86"/>
    <w:family w:val="script"/>
    <w:pitch w:val="default"/>
    <w:sig w:usb0="00000001" w:usb1="080E0000" w:usb2="00000000" w:usb3="00000000" w:csb0="00040000" w:csb1="00000000"/>
    <w:embedRegular r:id="rId7" w:fontKey="{AED053CD-59D4-4873-8FFF-4AC39156DB46}"/>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ascii="方正仿宋_GBK" w:eastAsia="方正仿宋_GBK"/>
        <w:sz w:val="21"/>
        <w:szCs w:val="21"/>
      </w:rPr>
    </w:pPr>
    <w:r>
      <w:rPr>
        <w:rFonts w:hint="eastAsia" w:ascii="方正仿宋_GBK" w:eastAsia="方正仿宋_GBK"/>
        <w:sz w:val="21"/>
        <w:szCs w:val="21"/>
      </w:rPr>
      <w:t>重庆城市管理职业学院                                                       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ascii="方正仿宋_GBK" w:eastAsia="方正仿宋_GBK"/>
        <w:sz w:val="21"/>
        <w:szCs w:val="21"/>
      </w:rPr>
    </w:pPr>
    <w:r>
      <w:rPr>
        <w:rFonts w:hint="eastAsia" w:ascii="方正仿宋_GBK" w:eastAsia="方正仿宋_GBK"/>
        <w:sz w:val="21"/>
        <w:szCs w:val="21"/>
      </w:rPr>
      <w:t xml:space="preserve">                                                                       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27DA8"/>
    <w:multiLevelType w:val="singleLevel"/>
    <w:tmpl w:val="9C627DA8"/>
    <w:lvl w:ilvl="0" w:tentative="0">
      <w:start w:val="1"/>
      <w:numFmt w:val="chineseCounting"/>
      <w:suff w:val="nothing"/>
      <w:lvlText w:val="（%1）"/>
      <w:lvlJc w:val="left"/>
      <w:rPr>
        <w:rFonts w:hint="eastAsia"/>
      </w:rPr>
    </w:lvl>
  </w:abstractNum>
  <w:abstractNum w:abstractNumId="1">
    <w:nsid w:val="D1323A22"/>
    <w:multiLevelType w:val="singleLevel"/>
    <w:tmpl w:val="D1323A22"/>
    <w:lvl w:ilvl="0" w:tentative="0">
      <w:start w:val="2"/>
      <w:numFmt w:val="chineseCounting"/>
      <w:suff w:val="nothing"/>
      <w:lvlText w:val="%1、"/>
      <w:lvlJc w:val="left"/>
      <w:rPr>
        <w:rFonts w:hint="eastAsia"/>
      </w:rPr>
    </w:lvl>
  </w:abstractNum>
  <w:abstractNum w:abstractNumId="2">
    <w:nsid w:val="F942BE45"/>
    <w:multiLevelType w:val="singleLevel"/>
    <w:tmpl w:val="F942BE45"/>
    <w:lvl w:ilvl="0" w:tentative="0">
      <w:start w:val="1"/>
      <w:numFmt w:val="chineseCounting"/>
      <w:suff w:val="nothing"/>
      <w:lvlText w:val="（%1）"/>
      <w:lvlJc w:val="left"/>
      <w:pPr>
        <w:ind w:left="0" w:firstLine="420"/>
      </w:pPr>
      <w:rPr>
        <w:rFonts w:hint="eastAsia"/>
      </w:rPr>
    </w:lvl>
  </w:abstractNum>
  <w:abstractNum w:abstractNumId="3">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937C628"/>
    <w:multiLevelType w:val="singleLevel"/>
    <w:tmpl w:val="6937C628"/>
    <w:lvl w:ilvl="0" w:tentative="0">
      <w:start w:val="1"/>
      <w:numFmt w:val="chineseCounting"/>
      <w:suff w:val="nothing"/>
      <w:lvlText w:val="%1、"/>
      <w:lvlJc w:val="left"/>
      <w:rPr>
        <w:rFonts w:hint="eastAsia"/>
      </w:rPr>
    </w:lvl>
  </w:abstractNum>
  <w:num w:numId="1">
    <w:abstractNumId w:val="11"/>
  </w:num>
  <w:num w:numId="2">
    <w:abstractNumId w:val="6"/>
  </w:num>
  <w:num w:numId="3">
    <w:abstractNumId w:val="12"/>
  </w:num>
  <w:num w:numId="4">
    <w:abstractNumId w:val="3"/>
  </w:num>
  <w:num w:numId="5">
    <w:abstractNumId w:val="10"/>
  </w:num>
  <w:num w:numId="6">
    <w:abstractNumId w:val="8"/>
  </w:num>
  <w:num w:numId="7">
    <w:abstractNumId w:val="5"/>
  </w:num>
  <w:num w:numId="8">
    <w:abstractNumId w:val="13"/>
  </w:num>
  <w:num w:numId="9">
    <w:abstractNumId w:val="14"/>
  </w:num>
  <w:num w:numId="10">
    <w:abstractNumId w:val="4"/>
  </w:num>
  <w:num w:numId="11">
    <w:abstractNumId w:val="9"/>
  </w:num>
  <w:num w:numId="12">
    <w:abstractNumId w:val="7"/>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17D7"/>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9771D"/>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4A18"/>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29F7610"/>
    <w:rsid w:val="037E3942"/>
    <w:rsid w:val="037F1AAB"/>
    <w:rsid w:val="03E24531"/>
    <w:rsid w:val="04581CB1"/>
    <w:rsid w:val="0480254A"/>
    <w:rsid w:val="04D46D43"/>
    <w:rsid w:val="0512792D"/>
    <w:rsid w:val="0541342B"/>
    <w:rsid w:val="05832D5D"/>
    <w:rsid w:val="068E19BA"/>
    <w:rsid w:val="07347FFB"/>
    <w:rsid w:val="077975F2"/>
    <w:rsid w:val="07E0108B"/>
    <w:rsid w:val="08C52A1E"/>
    <w:rsid w:val="091343F8"/>
    <w:rsid w:val="09264D42"/>
    <w:rsid w:val="09540018"/>
    <w:rsid w:val="0C4A1EDF"/>
    <w:rsid w:val="0CDC59B8"/>
    <w:rsid w:val="0DA43871"/>
    <w:rsid w:val="0DAB64B5"/>
    <w:rsid w:val="0F463FE4"/>
    <w:rsid w:val="10211A16"/>
    <w:rsid w:val="107752B0"/>
    <w:rsid w:val="10CB7366"/>
    <w:rsid w:val="114950F1"/>
    <w:rsid w:val="11A92009"/>
    <w:rsid w:val="12D62551"/>
    <w:rsid w:val="13F71741"/>
    <w:rsid w:val="14B44AD4"/>
    <w:rsid w:val="15092E37"/>
    <w:rsid w:val="152B3C3C"/>
    <w:rsid w:val="152E00C0"/>
    <w:rsid w:val="1757615F"/>
    <w:rsid w:val="18C84371"/>
    <w:rsid w:val="19263C32"/>
    <w:rsid w:val="1A2F0966"/>
    <w:rsid w:val="1AA24A97"/>
    <w:rsid w:val="1AC72EC0"/>
    <w:rsid w:val="1AE16897"/>
    <w:rsid w:val="1B6E01C3"/>
    <w:rsid w:val="1BA4182E"/>
    <w:rsid w:val="1BB57857"/>
    <w:rsid w:val="1C746C70"/>
    <w:rsid w:val="1CA96070"/>
    <w:rsid w:val="1DF1193F"/>
    <w:rsid w:val="1EBD3788"/>
    <w:rsid w:val="1ED03CC7"/>
    <w:rsid w:val="216F028D"/>
    <w:rsid w:val="21E738ED"/>
    <w:rsid w:val="22350AE4"/>
    <w:rsid w:val="22E562A7"/>
    <w:rsid w:val="23201630"/>
    <w:rsid w:val="23F679F9"/>
    <w:rsid w:val="245B32B8"/>
    <w:rsid w:val="25085DC6"/>
    <w:rsid w:val="25F15DB5"/>
    <w:rsid w:val="26170E11"/>
    <w:rsid w:val="266A7FA7"/>
    <w:rsid w:val="26EA00B8"/>
    <w:rsid w:val="28643355"/>
    <w:rsid w:val="29180F9A"/>
    <w:rsid w:val="292D69AE"/>
    <w:rsid w:val="29A6324A"/>
    <w:rsid w:val="29B160FA"/>
    <w:rsid w:val="29B963C1"/>
    <w:rsid w:val="2A1F27F9"/>
    <w:rsid w:val="2ADD7F15"/>
    <w:rsid w:val="2B286BC5"/>
    <w:rsid w:val="2B9E18AA"/>
    <w:rsid w:val="2C2D2523"/>
    <w:rsid w:val="2C5E0DDE"/>
    <w:rsid w:val="2DC915CC"/>
    <w:rsid w:val="2E724479"/>
    <w:rsid w:val="2F032695"/>
    <w:rsid w:val="2F547B0C"/>
    <w:rsid w:val="2F57706B"/>
    <w:rsid w:val="2F996FA3"/>
    <w:rsid w:val="305E268C"/>
    <w:rsid w:val="310E0E7D"/>
    <w:rsid w:val="31771119"/>
    <w:rsid w:val="329964CC"/>
    <w:rsid w:val="338C41AB"/>
    <w:rsid w:val="33957726"/>
    <w:rsid w:val="34EC3BCC"/>
    <w:rsid w:val="353F2314"/>
    <w:rsid w:val="35BC359E"/>
    <w:rsid w:val="35E87EEF"/>
    <w:rsid w:val="36EA2EF3"/>
    <w:rsid w:val="38F47B30"/>
    <w:rsid w:val="39344BCD"/>
    <w:rsid w:val="39A30451"/>
    <w:rsid w:val="39AB5E03"/>
    <w:rsid w:val="39E76CBD"/>
    <w:rsid w:val="39FA2FDF"/>
    <w:rsid w:val="3A9E5DDE"/>
    <w:rsid w:val="3AE21142"/>
    <w:rsid w:val="3B0D2CD2"/>
    <w:rsid w:val="3C1730ED"/>
    <w:rsid w:val="3C7443D7"/>
    <w:rsid w:val="3CA451CB"/>
    <w:rsid w:val="3D396C7C"/>
    <w:rsid w:val="3D9170BE"/>
    <w:rsid w:val="3D9D1F07"/>
    <w:rsid w:val="3E762E96"/>
    <w:rsid w:val="3EC51DE9"/>
    <w:rsid w:val="40CE4185"/>
    <w:rsid w:val="414C48A8"/>
    <w:rsid w:val="41544C26"/>
    <w:rsid w:val="41970A1B"/>
    <w:rsid w:val="41C9151C"/>
    <w:rsid w:val="41EF2605"/>
    <w:rsid w:val="4250421E"/>
    <w:rsid w:val="42A6360C"/>
    <w:rsid w:val="4311195E"/>
    <w:rsid w:val="43803E5D"/>
    <w:rsid w:val="43BF7759"/>
    <w:rsid w:val="446366DB"/>
    <w:rsid w:val="44637395"/>
    <w:rsid w:val="45253D2D"/>
    <w:rsid w:val="454B3FF6"/>
    <w:rsid w:val="45652F64"/>
    <w:rsid w:val="461F6313"/>
    <w:rsid w:val="4683419C"/>
    <w:rsid w:val="468A0A87"/>
    <w:rsid w:val="471A4EC8"/>
    <w:rsid w:val="48DC2306"/>
    <w:rsid w:val="49C1713E"/>
    <w:rsid w:val="4A0C2326"/>
    <w:rsid w:val="4A320FE1"/>
    <w:rsid w:val="4AB71F04"/>
    <w:rsid w:val="4B177C1F"/>
    <w:rsid w:val="4BA819E2"/>
    <w:rsid w:val="4D372D0E"/>
    <w:rsid w:val="4D6F2A8C"/>
    <w:rsid w:val="4DC51360"/>
    <w:rsid w:val="4E3F2D9E"/>
    <w:rsid w:val="4E915728"/>
    <w:rsid w:val="4F563D6A"/>
    <w:rsid w:val="4F980780"/>
    <w:rsid w:val="4FDB66B8"/>
    <w:rsid w:val="51102465"/>
    <w:rsid w:val="51BB25F2"/>
    <w:rsid w:val="51CE2CBD"/>
    <w:rsid w:val="526D500C"/>
    <w:rsid w:val="52C63B4C"/>
    <w:rsid w:val="52F460A0"/>
    <w:rsid w:val="531E68CD"/>
    <w:rsid w:val="53C438F2"/>
    <w:rsid w:val="545C3BC9"/>
    <w:rsid w:val="545C6AF1"/>
    <w:rsid w:val="57A64D77"/>
    <w:rsid w:val="59350DDC"/>
    <w:rsid w:val="59500AB5"/>
    <w:rsid w:val="59871007"/>
    <w:rsid w:val="59D9651C"/>
    <w:rsid w:val="5A0A6603"/>
    <w:rsid w:val="5BD75000"/>
    <w:rsid w:val="5D1B313B"/>
    <w:rsid w:val="5D2E44D2"/>
    <w:rsid w:val="5E845C18"/>
    <w:rsid w:val="5E910B3F"/>
    <w:rsid w:val="60065292"/>
    <w:rsid w:val="601654D5"/>
    <w:rsid w:val="60A917E7"/>
    <w:rsid w:val="60D777F7"/>
    <w:rsid w:val="60FC612D"/>
    <w:rsid w:val="61A63F0A"/>
    <w:rsid w:val="63D538F9"/>
    <w:rsid w:val="647C6852"/>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4904B7"/>
    <w:rsid w:val="7E8458A8"/>
    <w:rsid w:val="7F7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字符"/>
    <w:link w:val="2"/>
    <w:qFormat/>
    <w:uiPriority w:val="0"/>
    <w:rPr>
      <w:rFonts w:eastAsia="宋体"/>
      <w:b/>
      <w:kern w:val="2"/>
      <w:sz w:val="32"/>
      <w:lang w:val="en-US" w:eastAsia="zh-CN"/>
    </w:rPr>
  </w:style>
  <w:style w:type="character" w:customStyle="1" w:styleId="67">
    <w:name w:val="标题 2 字符"/>
    <w:link w:val="4"/>
    <w:qFormat/>
    <w:uiPriority w:val="0"/>
    <w:rPr>
      <w:rFonts w:ascii="Arial" w:hAnsi="Arial" w:eastAsia="黑体"/>
      <w:b/>
      <w:kern w:val="2"/>
      <w:sz w:val="32"/>
    </w:rPr>
  </w:style>
  <w:style w:type="character" w:customStyle="1" w:styleId="68">
    <w:name w:val="批注文字 字符"/>
    <w:link w:val="19"/>
    <w:qFormat/>
    <w:uiPriority w:val="0"/>
    <w:rPr>
      <w:sz w:val="24"/>
    </w:rPr>
  </w:style>
  <w:style w:type="character" w:customStyle="1" w:styleId="69">
    <w:name w:val="正文文本缩进 字符"/>
    <w:link w:val="23"/>
    <w:qFormat/>
    <w:uiPriority w:val="0"/>
    <w:rPr>
      <w:kern w:val="2"/>
      <w:sz w:val="44"/>
    </w:rPr>
  </w:style>
  <w:style w:type="character" w:customStyle="1" w:styleId="70">
    <w:name w:val="纯文本 字符"/>
    <w:link w:val="30"/>
    <w:qFormat/>
    <w:uiPriority w:val="0"/>
    <w:rPr>
      <w:rFonts w:ascii="宋体" w:hAnsi="Courier New"/>
      <w:kern w:val="2"/>
      <w:sz w:val="21"/>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脚注文本 字符"/>
    <w:link w:val="40"/>
    <w:qFormat/>
    <w:uiPriority w:val="0"/>
    <w:rPr>
      <w:kern w:val="2"/>
      <w:sz w:val="18"/>
    </w:rPr>
  </w:style>
  <w:style w:type="character" w:customStyle="1" w:styleId="74">
    <w:name w:val="批注主题 字符"/>
    <w:link w:val="54"/>
    <w:qFormat/>
    <w:uiPriority w:val="0"/>
  </w:style>
  <w:style w:type="character" w:customStyle="1" w:styleId="75">
    <w:name w:val="正文文本首行缩进 2 字符"/>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2"/>
    <w:qFormat/>
    <w:uiPriority w:val="0"/>
    <w:rPr>
      <w:rFonts w:eastAsia="宋体"/>
      <w:kern w:val="2"/>
      <w:sz w:val="18"/>
      <w:lang w:val="en-US" w:eastAsia="zh-CN"/>
    </w:rPr>
  </w:style>
  <w:style w:type="character" w:customStyle="1" w:styleId="102">
    <w:name w:val="Char Char4"/>
    <w:qFormat/>
    <w:uiPriority w:val="0"/>
    <w:rPr>
      <w:rFonts w:eastAsia="宋体"/>
      <w:b/>
      <w:kern w:val="2"/>
      <w:sz w:val="21"/>
      <w:lang w:val="en-US" w:eastAsia="zh-CN"/>
    </w:rPr>
  </w:style>
  <w:style w:type="character" w:customStyle="1" w:styleId="103">
    <w:name w:val="Char Char7"/>
    <w:qFormat/>
    <w:uiPriority w:val="0"/>
    <w:rPr>
      <w:rFonts w:ascii="宋体" w:hAnsi="宋体" w:eastAsia="宋体"/>
      <w:kern w:val="2"/>
      <w:sz w:val="28"/>
    </w:rPr>
  </w:style>
  <w:style w:type="paragraph" w:customStyle="1" w:styleId="10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numId w:val="0"/>
      </w:numPr>
      <w:spacing w:before="0" w:beforeLines="0" w:after="0" w:afterLines="0"/>
      <w:ind w:left="525"/>
      <w:outlineLvl w:val="2"/>
    </w:pPr>
    <w:rPr>
      <w:sz w:val="21"/>
    </w:rPr>
  </w:style>
  <w:style w:type="paragraph" w:customStyle="1" w:styleId="106">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4"/>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2"/>
    <w:qFormat/>
    <w:uiPriority w:val="0"/>
    <w:pPr>
      <w:numPr>
        <w:ilvl w:val="2"/>
        <w:numId w:val="6"/>
      </w:numPr>
      <w:tabs>
        <w:tab w:val="left" w:pos="709"/>
        <w:tab w:val="left" w:pos="1620"/>
      </w:tabs>
    </w:pPr>
  </w:style>
  <w:style w:type="paragraph" w:customStyle="1" w:styleId="11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tabs>
        <w:tab w:val="left" w:pos="420"/>
      </w:tabs>
      <w:spacing w:line="288" w:lineRule="auto"/>
      <w:ind w:left="840" w:leftChars="200" w:hanging="420" w:hangingChars="200"/>
    </w:pPr>
    <w:rPr>
      <w:sz w:val="21"/>
    </w:rPr>
  </w:style>
  <w:style w:type="paragraph" w:customStyle="1" w:styleId="12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Char Char Char Char Char Char Char Char Char Char Char Char Char Char Char Char"/>
    <w:basedOn w:val="1"/>
    <w:qFormat/>
    <w:uiPriority w:val="0"/>
    <w:pPr>
      <w:tabs>
        <w:tab w:val="left" w:pos="360"/>
      </w:tabs>
    </w:pPr>
    <w:rPr>
      <w:sz w:val="24"/>
    </w:rPr>
  </w:style>
  <w:style w:type="paragraph" w:customStyle="1" w:styleId="132">
    <w:name w:val="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after="6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62">
    <w:name w:val="正文文本缩进 21"/>
    <w:basedOn w:val="1"/>
    <w:qFormat/>
    <w:uiPriority w:val="0"/>
    <w:pPr>
      <w:adjustRightInd w:val="0"/>
      <w:spacing w:before="12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after="6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0">
    <w:name w:val="正文文本 21"/>
    <w:basedOn w:val="1"/>
    <w:qFormat/>
    <w:uiPriority w:val="0"/>
    <w:pPr>
      <w:adjustRightInd w:val="0"/>
      <w:spacing w:before="12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after="40"/>
    </w:pPr>
    <w:rPr>
      <w:sz w:val="24"/>
    </w:rPr>
  </w:style>
  <w:style w:type="paragraph" w:customStyle="1" w:styleId="173">
    <w:name w:val="Char Char 字元 字元 字元 Char Char Char Char"/>
    <w:basedOn w:val="1"/>
    <w:qFormat/>
    <w:uiPriority w:val="0"/>
    <w:pPr>
      <w:adjustRightInd w:val="0"/>
      <w:spacing w:line="360" w:lineRule="auto"/>
    </w:pPr>
    <w:rPr>
      <w:kern w:val="0"/>
      <w:sz w:val="24"/>
    </w:rPr>
  </w:style>
  <w:style w:type="paragraph" w:customStyle="1" w:styleId="17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11"/>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图例"/>
    <w:basedOn w:val="1"/>
    <w:qFormat/>
    <w:uiPriority w:val="0"/>
    <w:pPr>
      <w:spacing w:before="120" w:after="12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after="26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Char Char Char Char Char"/>
    <w:basedOn w:val="1"/>
    <w:qFormat/>
    <w:uiPriority w:val="0"/>
    <w:pPr>
      <w:tabs>
        <w:tab w:val="left" w:pos="425"/>
      </w:tabs>
      <w:ind w:left="1620" w:hanging="360"/>
    </w:pPr>
    <w:rPr>
      <w:rFonts w:ascii="Tahoma" w:hAnsi="Tahoma"/>
      <w:sz w:val="24"/>
    </w:rPr>
  </w:style>
  <w:style w:type="paragraph" w:customStyle="1" w:styleId="193">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3">
    <w:name w:val="Char1 Char Char Char1"/>
    <w:basedOn w:val="1"/>
    <w:qFormat/>
    <w:uiPriority w:val="0"/>
    <w:rPr>
      <w:rFonts w:ascii="Tahoma" w:hAnsi="Tahoma"/>
      <w:sz w:val="30"/>
    </w:rPr>
  </w:style>
  <w:style w:type="paragraph" w:customStyle="1" w:styleId="204">
    <w:name w:val="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line="400" w:lineRule="exact"/>
      <w:jc w:val="center"/>
      <w:outlineLvl w:val="0"/>
    </w:pPr>
    <w:rPr>
      <w:b w:val="0"/>
      <w:sz w:val="44"/>
    </w:rPr>
  </w:style>
  <w:style w:type="paragraph" w:customStyle="1" w:styleId="209">
    <w:name w:val="正文字缩2字"/>
    <w:basedOn w:val="1"/>
    <w:qFormat/>
    <w:uiPriority w:val="0"/>
    <w:pPr>
      <w:spacing w:before="60" w:after="60" w:line="360" w:lineRule="auto"/>
      <w:ind w:left="200" w:leftChars="200" w:firstLine="200" w:firstLineChars="200"/>
    </w:pPr>
    <w:rPr>
      <w:sz w:val="24"/>
    </w:rPr>
  </w:style>
  <w:style w:type="paragraph" w:customStyle="1" w:styleId="21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after="72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line="180" w:lineRule="exact"/>
      <w:jc w:val="center"/>
    </w:pPr>
    <w:rPr>
      <w:sz w:val="21"/>
    </w:rPr>
  </w:style>
  <w:style w:type="paragraph" w:customStyle="1" w:styleId="22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23">
    <w:name w:val="Char Char Char Char Char Char Char1"/>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2"/>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23</Pages>
  <Words>7261</Words>
  <Characters>7627</Characters>
  <Lines>81</Lines>
  <Paragraphs>22</Paragraphs>
  <TotalTime>5</TotalTime>
  <ScaleCrop>false</ScaleCrop>
  <LinksUpToDate>false</LinksUpToDate>
  <CharactersWithSpaces>8538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Frank</cp:lastModifiedBy>
  <cp:lastPrinted>2014-09-16T09:15:00Z</cp:lastPrinted>
  <dcterms:modified xsi:type="dcterms:W3CDTF">2026-06-03T09:30:55Z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95A70332301444EDA4D42E6B4A006B10_13</vt:lpwstr>
  </property>
  <property fmtid="{D5CDD505-2E9C-101B-9397-08002B2CF9AE}" pid="4" name="KSOTemplateDocerSaveRecord">
    <vt:lpwstr>eyJoZGlkIjoiMzlkNTEzOGM2ZDE5ZTFkMzJmMjZiNjRhY2FhODhmY2QiLCJ1c2VySWQiOiIzNjE1NDU2NjEifQ==</vt:lpwstr>
  </property>
</Properties>
</file>