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center"/>
        <w:rPr>
          <w:rFonts w:hint="eastAsia" w:ascii="方正小标宋_GBK" w:eastAsia="方正小标宋_GBK"/>
          <w:color w:val="000000" w:themeColor="text1"/>
          <w:sz w:val="44"/>
          <w:szCs w:val="44"/>
        </w:rPr>
      </w:pPr>
      <w:r>
        <w:rPr>
          <w:rFonts w:hint="eastAsia" w:ascii="方正小标宋_GBK" w:eastAsia="方正小标宋_GBK"/>
          <w:color w:val="000000" w:themeColor="text1"/>
          <w:sz w:val="44"/>
          <w:szCs w:val="44"/>
        </w:rPr>
        <w:t>关于申报201</w:t>
      </w:r>
      <w:r>
        <w:rPr>
          <w:rFonts w:hint="eastAsia" w:ascii="方正小标宋_GBK" w:eastAsia="方正小标宋_GBK"/>
          <w:color w:val="000000" w:themeColor="text1"/>
          <w:sz w:val="44"/>
          <w:szCs w:val="44"/>
          <w:lang w:val="en-US" w:eastAsia="zh-CN"/>
        </w:rPr>
        <w:t>9</w:t>
      </w:r>
      <w:r>
        <w:rPr>
          <w:rFonts w:hint="eastAsia" w:ascii="方正小标宋_GBK" w:eastAsia="方正小标宋_GBK"/>
          <w:color w:val="000000" w:themeColor="text1"/>
          <w:sz w:val="44"/>
          <w:szCs w:val="44"/>
        </w:rPr>
        <w:t>年度校级科研项目的通知</w:t>
      </w:r>
    </w:p>
    <w:p>
      <w:pPr>
        <w:jc w:val="center"/>
        <w:rPr>
          <w:rFonts w:hint="eastAsia" w:ascii="楷体" w:hAnsi="楷体" w:eastAsia="楷体" w:cs="楷体"/>
          <w:b/>
          <w:color w:val="000000" w:themeColor="text1"/>
          <w:sz w:val="28"/>
          <w:szCs w:val="28"/>
        </w:rPr>
      </w:pPr>
    </w:p>
    <w:p>
      <w:pPr>
        <w:rPr>
          <w:rFonts w:ascii="楷体" w:hAnsi="楷体" w:eastAsia="楷体" w:cs="楷体"/>
          <w:color w:val="000000" w:themeColor="text1"/>
          <w:sz w:val="28"/>
          <w:szCs w:val="28"/>
        </w:rPr>
      </w:pPr>
      <w:r>
        <w:rPr>
          <w:rFonts w:hint="eastAsia" w:ascii="楷体" w:hAnsi="楷体" w:eastAsia="楷体" w:cs="楷体"/>
          <w:color w:val="000000" w:themeColor="text1"/>
          <w:sz w:val="28"/>
          <w:szCs w:val="28"/>
        </w:rPr>
        <w:t>全校教职工：</w:t>
      </w:r>
    </w:p>
    <w:p>
      <w:pPr>
        <w:ind w:firstLine="560" w:firstLineChars="200"/>
        <w:rPr>
          <w:rFonts w:ascii="楷体" w:hAnsi="楷体" w:eastAsia="楷体" w:cs="楷体"/>
          <w:color w:val="000000" w:themeColor="text1"/>
          <w:sz w:val="28"/>
          <w:szCs w:val="28"/>
        </w:rPr>
      </w:pPr>
      <w:r>
        <w:rPr>
          <w:rFonts w:hint="eastAsia" w:ascii="楷体" w:hAnsi="楷体" w:eastAsia="楷体" w:cs="楷体"/>
          <w:snapToGrid w:val="0"/>
          <w:color w:val="000000" w:themeColor="text1"/>
          <w:kern w:val="0"/>
          <w:sz w:val="28"/>
          <w:szCs w:val="28"/>
        </w:rPr>
        <w:t>经研究，学校决定启动201</w:t>
      </w:r>
      <w:r>
        <w:rPr>
          <w:rFonts w:hint="eastAsia" w:ascii="楷体" w:hAnsi="楷体" w:eastAsia="楷体" w:cs="楷体"/>
          <w:snapToGrid w:val="0"/>
          <w:color w:val="000000" w:themeColor="text1"/>
          <w:kern w:val="0"/>
          <w:sz w:val="28"/>
          <w:szCs w:val="28"/>
          <w:lang w:val="en-US" w:eastAsia="zh-CN"/>
        </w:rPr>
        <w:t>9</w:t>
      </w:r>
      <w:r>
        <w:rPr>
          <w:rFonts w:hint="eastAsia" w:ascii="楷体" w:hAnsi="楷体" w:eastAsia="楷体" w:cs="楷体"/>
          <w:snapToGrid w:val="0"/>
          <w:color w:val="000000" w:themeColor="text1"/>
          <w:kern w:val="0"/>
          <w:sz w:val="28"/>
          <w:szCs w:val="28"/>
        </w:rPr>
        <w:t>年度校级科研项目申报工作。现将有关事项通知如下：</w:t>
      </w:r>
    </w:p>
    <w:p>
      <w:pPr>
        <w:ind w:firstLine="562" w:firstLineChars="200"/>
        <w:rPr>
          <w:rFonts w:ascii="楷体" w:hAnsi="楷体" w:eastAsia="楷体" w:cs="楷体"/>
          <w:b/>
          <w:snapToGrid w:val="0"/>
          <w:color w:val="000000" w:themeColor="text1"/>
          <w:kern w:val="0"/>
          <w:sz w:val="28"/>
          <w:szCs w:val="28"/>
        </w:rPr>
      </w:pPr>
      <w:r>
        <w:rPr>
          <w:rFonts w:hint="eastAsia" w:ascii="楷体" w:hAnsi="楷体" w:eastAsia="楷体" w:cs="楷体"/>
          <w:b/>
          <w:snapToGrid w:val="0"/>
          <w:color w:val="000000" w:themeColor="text1"/>
          <w:kern w:val="0"/>
          <w:sz w:val="28"/>
          <w:szCs w:val="28"/>
        </w:rPr>
        <w:t>一、项目类别和选题</w:t>
      </w:r>
    </w:p>
    <w:p>
      <w:pPr>
        <w:widowControl/>
        <w:shd w:val="clear" w:color="auto" w:fill="FFFFFF"/>
        <w:spacing w:line="500" w:lineRule="atLeast"/>
        <w:ind w:firstLine="560"/>
        <w:jc w:val="left"/>
        <w:rPr>
          <w:rFonts w:hint="eastAsia" w:ascii="楷体" w:hAnsi="楷体" w:eastAsia="楷体" w:cs="楷体"/>
          <w:snapToGrid w:val="0"/>
          <w:color w:val="000000" w:themeColor="text1"/>
          <w:kern w:val="0"/>
          <w:sz w:val="28"/>
          <w:szCs w:val="28"/>
        </w:rPr>
      </w:pPr>
      <w:r>
        <w:rPr>
          <w:rFonts w:hint="eastAsia" w:ascii="楷体" w:hAnsi="楷体" w:eastAsia="楷体" w:cs="楷体"/>
          <w:snapToGrid w:val="0"/>
          <w:color w:val="000000" w:themeColor="text1"/>
          <w:kern w:val="0"/>
          <w:sz w:val="28"/>
          <w:szCs w:val="28"/>
        </w:rPr>
        <w:t>201</w:t>
      </w:r>
      <w:r>
        <w:rPr>
          <w:rFonts w:hint="eastAsia" w:ascii="楷体" w:hAnsi="楷体" w:eastAsia="楷体" w:cs="楷体"/>
          <w:snapToGrid w:val="0"/>
          <w:color w:val="000000" w:themeColor="text1"/>
          <w:kern w:val="0"/>
          <w:sz w:val="28"/>
          <w:szCs w:val="28"/>
          <w:lang w:val="en-US" w:eastAsia="zh-CN"/>
        </w:rPr>
        <w:t>9</w:t>
      </w:r>
      <w:r>
        <w:rPr>
          <w:rFonts w:hint="eastAsia" w:ascii="楷体" w:hAnsi="楷体" w:eastAsia="楷体" w:cs="楷体"/>
          <w:snapToGrid w:val="0"/>
          <w:color w:val="000000" w:themeColor="text1"/>
          <w:kern w:val="0"/>
          <w:sz w:val="28"/>
          <w:szCs w:val="28"/>
        </w:rPr>
        <w:t>年校级科研项目</w:t>
      </w:r>
      <w:r>
        <w:rPr>
          <w:rFonts w:hint="eastAsia" w:ascii="楷体" w:hAnsi="楷体" w:eastAsia="楷体" w:cs="楷体"/>
          <w:snapToGrid w:val="0"/>
          <w:color w:val="000000" w:themeColor="text1"/>
          <w:kern w:val="0"/>
          <w:sz w:val="28"/>
          <w:szCs w:val="28"/>
          <w:lang w:val="en-US" w:eastAsia="zh-CN"/>
        </w:rPr>
        <w:t>分为年度项目、</w:t>
      </w:r>
      <w:r>
        <w:rPr>
          <w:rFonts w:hint="eastAsia" w:ascii="楷体" w:hAnsi="楷体" w:eastAsia="楷体" w:cs="楷体"/>
          <w:snapToGrid w:val="0"/>
          <w:color w:val="000000" w:themeColor="text1"/>
          <w:kern w:val="0"/>
          <w:sz w:val="28"/>
          <w:szCs w:val="28"/>
        </w:rPr>
        <w:t>党建与思政专项</w:t>
      </w:r>
      <w:r>
        <w:rPr>
          <w:rFonts w:hint="eastAsia" w:ascii="楷体" w:hAnsi="楷体" w:eastAsia="楷体" w:cs="楷体"/>
          <w:snapToGrid w:val="0"/>
          <w:color w:val="000000" w:themeColor="text1"/>
          <w:kern w:val="0"/>
          <w:sz w:val="28"/>
          <w:szCs w:val="28"/>
          <w:lang w:eastAsia="zh-CN"/>
        </w:rPr>
        <w:t>、</w:t>
      </w:r>
      <w:r>
        <w:rPr>
          <w:rFonts w:hint="eastAsia" w:ascii="楷体" w:hAnsi="楷体" w:eastAsia="楷体" w:cs="楷体"/>
          <w:snapToGrid w:val="0"/>
          <w:color w:val="000000" w:themeColor="text1"/>
          <w:kern w:val="0"/>
          <w:sz w:val="28"/>
          <w:szCs w:val="28"/>
          <w:lang w:val="en-US" w:eastAsia="zh-CN"/>
        </w:rPr>
        <w:t>党建与思政研究咨政专项、</w:t>
      </w:r>
      <w:r>
        <w:rPr>
          <w:rFonts w:hint="eastAsia" w:ascii="楷体" w:hAnsi="楷体" w:eastAsia="楷体" w:cs="楷体"/>
          <w:snapToGrid w:val="0"/>
          <w:color w:val="000000" w:themeColor="text1"/>
          <w:kern w:val="0"/>
          <w:sz w:val="28"/>
          <w:szCs w:val="28"/>
        </w:rPr>
        <w:t>扶贫与乡村振兴专项。</w:t>
      </w:r>
    </w:p>
    <w:p>
      <w:pPr>
        <w:widowControl/>
        <w:shd w:val="clear" w:color="auto" w:fill="FFFFFF"/>
        <w:spacing w:line="500" w:lineRule="atLeast"/>
        <w:ind w:firstLine="560" w:firstLineChars="200"/>
        <w:jc w:val="left"/>
        <w:rPr>
          <w:rFonts w:ascii="楷体" w:hAnsi="楷体" w:eastAsia="楷体" w:cs="楷体"/>
          <w:snapToGrid w:val="0"/>
          <w:color w:val="000000" w:themeColor="text1"/>
          <w:kern w:val="0"/>
          <w:sz w:val="28"/>
          <w:szCs w:val="28"/>
        </w:rPr>
      </w:pPr>
      <w:r>
        <w:rPr>
          <w:rFonts w:hint="eastAsia" w:ascii="楷体" w:hAnsi="楷体" w:eastAsia="楷体" w:cs="楷体"/>
          <w:snapToGrid w:val="0"/>
          <w:color w:val="000000" w:themeColor="text1"/>
          <w:kern w:val="0"/>
          <w:sz w:val="28"/>
          <w:szCs w:val="28"/>
        </w:rPr>
        <w:t>项目</w:t>
      </w:r>
      <w:r>
        <w:rPr>
          <w:rFonts w:hint="eastAsia" w:ascii="楷体" w:hAnsi="楷体" w:eastAsia="楷体" w:cs="楷体"/>
          <w:snapToGrid w:val="0"/>
          <w:color w:val="000000" w:themeColor="text1"/>
          <w:kern w:val="0"/>
          <w:sz w:val="28"/>
          <w:szCs w:val="28"/>
          <w:lang w:val="en-US" w:eastAsia="zh-CN"/>
        </w:rPr>
        <w:t>申报</w:t>
      </w:r>
      <w:r>
        <w:rPr>
          <w:rFonts w:hint="eastAsia" w:ascii="楷体" w:hAnsi="楷体" w:eastAsia="楷体" w:cs="楷体"/>
          <w:snapToGrid w:val="0"/>
          <w:color w:val="000000" w:themeColor="text1"/>
          <w:kern w:val="0"/>
          <w:sz w:val="28"/>
          <w:szCs w:val="28"/>
        </w:rPr>
        <w:t>原则上须依据《</w:t>
      </w:r>
      <w:r>
        <w:rPr>
          <w:rFonts w:hint="eastAsia" w:ascii="楷体" w:hAnsi="楷体" w:eastAsia="楷体" w:cs="楷体"/>
          <w:snapToGrid w:val="0"/>
          <w:color w:val="000000" w:themeColor="text1"/>
          <w:kern w:val="0"/>
          <w:sz w:val="28"/>
          <w:szCs w:val="28"/>
          <w:lang w:eastAsia="zh-CN"/>
        </w:rPr>
        <w:t>项目</w:t>
      </w:r>
      <w:r>
        <w:rPr>
          <w:rFonts w:hint="eastAsia" w:ascii="楷体" w:hAnsi="楷体" w:eastAsia="楷体" w:cs="楷体"/>
          <w:snapToGrid w:val="0"/>
          <w:color w:val="000000" w:themeColor="text1"/>
          <w:kern w:val="0"/>
          <w:sz w:val="28"/>
          <w:szCs w:val="28"/>
        </w:rPr>
        <w:t>指南》（附件1）所提出的优先关注选题领域和方向，根据自己的专长和基础，选取独特的切入点进行研究设计，</w:t>
      </w:r>
      <w:r>
        <w:rPr>
          <w:rFonts w:hint="eastAsia" w:ascii="楷体" w:hAnsi="楷体" w:eastAsia="楷体" w:cs="楷体"/>
          <w:snapToGrid w:val="0"/>
          <w:color w:val="000000" w:themeColor="text1"/>
          <w:kern w:val="0"/>
          <w:sz w:val="28"/>
          <w:szCs w:val="28"/>
          <w:lang w:val="en-US" w:eastAsia="zh-CN"/>
        </w:rPr>
        <w:t>也可</w:t>
      </w:r>
      <w:r>
        <w:rPr>
          <w:rFonts w:hint="eastAsia" w:ascii="楷体" w:hAnsi="楷体" w:eastAsia="楷体" w:cs="楷体"/>
          <w:snapToGrid w:val="0"/>
          <w:color w:val="000000" w:themeColor="text1"/>
          <w:kern w:val="0"/>
          <w:sz w:val="28"/>
          <w:szCs w:val="28"/>
        </w:rPr>
        <w:t>自拟</w:t>
      </w:r>
      <w:r>
        <w:rPr>
          <w:rFonts w:hint="eastAsia" w:ascii="楷体" w:hAnsi="楷体" w:eastAsia="楷体" w:cs="楷体"/>
          <w:snapToGrid w:val="0"/>
          <w:color w:val="000000" w:themeColor="text1"/>
          <w:kern w:val="0"/>
          <w:sz w:val="28"/>
          <w:szCs w:val="28"/>
          <w:lang w:eastAsia="zh-CN"/>
        </w:rPr>
        <w:t>项目</w:t>
      </w:r>
      <w:r>
        <w:rPr>
          <w:rFonts w:hint="eastAsia" w:ascii="楷体" w:hAnsi="楷体" w:eastAsia="楷体" w:cs="楷体"/>
          <w:snapToGrid w:val="0"/>
          <w:color w:val="000000" w:themeColor="text1"/>
          <w:kern w:val="0"/>
          <w:sz w:val="28"/>
          <w:szCs w:val="28"/>
        </w:rPr>
        <w:t>名称申报。教育教学改革研究项目不属于校级科研项目资助范围。</w:t>
      </w:r>
    </w:p>
    <w:p>
      <w:pPr>
        <w:ind w:firstLine="562" w:firstLineChars="200"/>
        <w:rPr>
          <w:rFonts w:hint="eastAsia" w:ascii="楷体" w:hAnsi="楷体" w:eastAsia="楷体" w:cs="楷体"/>
          <w:b/>
          <w:color w:val="000000" w:themeColor="text1"/>
          <w:sz w:val="28"/>
          <w:szCs w:val="28"/>
        </w:rPr>
      </w:pPr>
      <w:r>
        <w:rPr>
          <w:rFonts w:hint="eastAsia" w:ascii="楷体" w:hAnsi="楷体" w:eastAsia="楷体" w:cs="楷体"/>
          <w:b/>
          <w:color w:val="000000" w:themeColor="text1"/>
          <w:sz w:val="28"/>
          <w:szCs w:val="28"/>
        </w:rPr>
        <w:t>二、申报</w:t>
      </w:r>
      <w:r>
        <w:rPr>
          <w:rFonts w:hint="eastAsia" w:ascii="楷体" w:hAnsi="楷体" w:eastAsia="楷体" w:cs="楷体"/>
          <w:b/>
          <w:color w:val="000000" w:themeColor="text1"/>
          <w:sz w:val="28"/>
          <w:szCs w:val="28"/>
          <w:lang w:val="en-US" w:eastAsia="zh-CN"/>
        </w:rPr>
        <w:t>与结项</w:t>
      </w:r>
      <w:r>
        <w:rPr>
          <w:rFonts w:hint="eastAsia" w:ascii="楷体" w:hAnsi="楷体" w:eastAsia="楷体" w:cs="楷体"/>
          <w:b/>
          <w:color w:val="000000" w:themeColor="text1"/>
          <w:sz w:val="28"/>
          <w:szCs w:val="28"/>
        </w:rPr>
        <w:t>条件</w:t>
      </w:r>
    </w:p>
    <w:p>
      <w:pPr>
        <w:ind w:firstLine="562" w:firstLineChars="200"/>
        <w:rPr>
          <w:rFonts w:hint="eastAsia" w:ascii="楷体" w:hAnsi="楷体" w:eastAsia="楷体" w:cs="楷体"/>
          <w:b/>
          <w:bCs/>
          <w:color w:val="000000" w:themeColor="text1"/>
          <w:sz w:val="28"/>
          <w:szCs w:val="28"/>
          <w:lang w:val="en-US" w:eastAsia="zh-CN"/>
        </w:rPr>
      </w:pPr>
      <w:r>
        <w:rPr>
          <w:rFonts w:hint="eastAsia" w:ascii="楷体" w:hAnsi="楷体" w:eastAsia="楷体" w:cs="楷体"/>
          <w:b/>
          <w:bCs/>
          <w:color w:val="000000" w:themeColor="text1"/>
          <w:sz w:val="28"/>
          <w:szCs w:val="28"/>
        </w:rPr>
        <w:t>（一）</w:t>
      </w:r>
      <w:r>
        <w:rPr>
          <w:rFonts w:hint="eastAsia" w:ascii="楷体" w:hAnsi="楷体" w:eastAsia="楷体" w:cs="楷体"/>
          <w:b/>
          <w:bCs/>
          <w:color w:val="000000" w:themeColor="text1"/>
          <w:sz w:val="28"/>
          <w:szCs w:val="28"/>
          <w:lang w:val="en-US" w:eastAsia="zh-CN"/>
        </w:rPr>
        <w:t>申报条件</w:t>
      </w:r>
    </w:p>
    <w:p>
      <w:pPr>
        <w:ind w:firstLine="560" w:firstLineChars="200"/>
        <w:rPr>
          <w:rFonts w:ascii="楷体" w:hAnsi="楷体" w:eastAsia="楷体" w:cs="楷体"/>
          <w:b w:val="0"/>
          <w:bCs/>
          <w:color w:val="000000" w:themeColor="text1"/>
          <w:sz w:val="28"/>
          <w:szCs w:val="28"/>
        </w:rPr>
      </w:pPr>
      <w:r>
        <w:rPr>
          <w:rFonts w:hint="eastAsia" w:ascii="楷体" w:hAnsi="楷体" w:eastAsia="楷体" w:cs="楷体"/>
          <w:b w:val="0"/>
          <w:bCs/>
          <w:color w:val="000000" w:themeColor="text1"/>
          <w:kern w:val="0"/>
          <w:sz w:val="28"/>
          <w:szCs w:val="28"/>
        </w:rPr>
        <w:t>申报本项目，应具备以下条件</w:t>
      </w:r>
      <w:r>
        <w:rPr>
          <w:rFonts w:hint="eastAsia" w:ascii="楷体" w:hAnsi="楷体" w:eastAsia="楷体" w:cs="楷体"/>
          <w:b w:val="0"/>
          <w:bCs/>
          <w:color w:val="000000" w:themeColor="text1"/>
          <w:sz w:val="28"/>
          <w:szCs w:val="28"/>
        </w:rPr>
        <w:t>：</w:t>
      </w:r>
    </w:p>
    <w:p>
      <w:pPr>
        <w:ind w:firstLine="560" w:firstLineChars="200"/>
        <w:rPr>
          <w:rFonts w:hint="eastAsia" w:ascii="楷体" w:hAnsi="楷体" w:eastAsia="楷体" w:cs="楷体"/>
          <w:color w:val="000000" w:themeColor="text1"/>
          <w:sz w:val="28"/>
          <w:szCs w:val="28"/>
          <w:lang w:eastAsia="zh-CN"/>
        </w:rPr>
      </w:pPr>
      <w:r>
        <w:rPr>
          <w:rFonts w:hint="eastAsia" w:ascii="楷体" w:hAnsi="楷体" w:eastAsia="楷体" w:cs="楷体"/>
          <w:color w:val="000000" w:themeColor="text1"/>
          <w:sz w:val="28"/>
          <w:szCs w:val="28"/>
        </w:rPr>
        <w:t>1.项目负责人及项目组主要成员均须是我校在职教职员工</w:t>
      </w:r>
      <w:r>
        <w:rPr>
          <w:rFonts w:hint="eastAsia" w:ascii="楷体" w:hAnsi="楷体" w:eastAsia="楷体" w:cs="楷体"/>
          <w:color w:val="000000" w:themeColor="text1"/>
          <w:sz w:val="28"/>
          <w:szCs w:val="28"/>
          <w:lang w:eastAsia="zh-CN"/>
        </w:rPr>
        <w:t>；</w:t>
      </w:r>
    </w:p>
    <w:p>
      <w:pPr>
        <w:ind w:firstLine="560" w:firstLineChars="200"/>
        <w:rPr>
          <w:rFonts w:hint="eastAsia" w:ascii="楷体" w:hAnsi="楷体" w:eastAsia="楷体" w:cs="楷体"/>
          <w:color w:val="000000" w:themeColor="text1"/>
          <w:sz w:val="28"/>
          <w:szCs w:val="28"/>
          <w:lang w:eastAsia="zh-CN"/>
        </w:rPr>
      </w:pPr>
      <w:r>
        <w:rPr>
          <w:rFonts w:hint="eastAsia" w:ascii="楷体" w:hAnsi="楷体" w:eastAsia="楷体" w:cs="楷体"/>
          <w:color w:val="000000" w:themeColor="text1"/>
          <w:sz w:val="28"/>
          <w:szCs w:val="28"/>
        </w:rPr>
        <w:t>2.</w:t>
      </w:r>
      <w:r>
        <w:rPr>
          <w:rFonts w:hint="eastAsia" w:ascii="楷体" w:hAnsi="楷体" w:eastAsia="楷体" w:cs="楷体"/>
          <w:color w:val="000000" w:themeColor="text1"/>
          <w:kern w:val="0"/>
          <w:sz w:val="28"/>
          <w:szCs w:val="28"/>
        </w:rPr>
        <w:t>项目申报内容必须属实，且有创新的学术思想、明确的研究目标和合理可行的研究路线或技术方案，预期研究成果具有可考核性和可完成性</w:t>
      </w:r>
      <w:r>
        <w:rPr>
          <w:rFonts w:hint="eastAsia" w:ascii="楷体" w:hAnsi="楷体" w:eastAsia="楷体" w:cs="楷体"/>
          <w:color w:val="000000" w:themeColor="text1"/>
          <w:sz w:val="28"/>
          <w:szCs w:val="28"/>
          <w:lang w:eastAsia="zh-CN"/>
        </w:rPr>
        <w:t>；</w:t>
      </w:r>
    </w:p>
    <w:p>
      <w:pPr>
        <w:ind w:firstLine="560" w:firstLineChars="200"/>
        <w:rPr>
          <w:rFonts w:hint="eastAsia" w:ascii="楷体" w:hAnsi="楷体" w:eastAsia="楷体" w:cs="楷体"/>
          <w:color w:val="000000" w:themeColor="text1"/>
          <w:kern w:val="0"/>
          <w:sz w:val="28"/>
          <w:szCs w:val="28"/>
          <w:lang w:eastAsia="zh-CN"/>
        </w:rPr>
      </w:pPr>
      <w:r>
        <w:rPr>
          <w:rFonts w:hint="eastAsia" w:ascii="楷体" w:hAnsi="楷体" w:eastAsia="楷体" w:cs="楷体"/>
          <w:color w:val="000000" w:themeColor="text1"/>
          <w:sz w:val="28"/>
          <w:szCs w:val="28"/>
        </w:rPr>
        <w:t>3.</w:t>
      </w:r>
      <w:r>
        <w:rPr>
          <w:rFonts w:hint="eastAsia" w:ascii="楷体" w:hAnsi="楷体" w:eastAsia="楷体" w:cs="楷体"/>
          <w:color w:val="000000" w:themeColor="text1"/>
          <w:kern w:val="0"/>
          <w:sz w:val="28"/>
          <w:szCs w:val="28"/>
        </w:rPr>
        <w:t>项目必须具备较好的前期研究基础、基本研究条件，能确保项目的顺利实施</w:t>
      </w:r>
      <w:r>
        <w:rPr>
          <w:rFonts w:hint="eastAsia" w:ascii="楷体" w:hAnsi="楷体" w:eastAsia="楷体" w:cs="楷体"/>
          <w:color w:val="000000" w:themeColor="text1"/>
          <w:kern w:val="0"/>
          <w:sz w:val="28"/>
          <w:szCs w:val="28"/>
          <w:lang w:eastAsia="zh-CN"/>
        </w:rPr>
        <w:t>；</w:t>
      </w:r>
    </w:p>
    <w:p>
      <w:pPr>
        <w:ind w:firstLine="562" w:firstLineChars="200"/>
        <w:rPr>
          <w:rFonts w:hint="eastAsia" w:ascii="楷体" w:hAnsi="楷体" w:eastAsia="楷体" w:cs="楷体"/>
          <w:b/>
          <w:color w:val="000000" w:themeColor="text1"/>
          <w:sz w:val="28"/>
          <w:szCs w:val="28"/>
          <w:lang w:val="en-US" w:eastAsia="zh-CN"/>
        </w:rPr>
      </w:pPr>
      <w:r>
        <w:rPr>
          <w:rFonts w:hint="eastAsia" w:ascii="楷体" w:hAnsi="楷体" w:eastAsia="楷体" w:cs="楷体"/>
          <w:b/>
          <w:color w:val="000000" w:themeColor="text1"/>
          <w:sz w:val="28"/>
          <w:szCs w:val="28"/>
        </w:rPr>
        <w:t>（二）</w:t>
      </w:r>
      <w:r>
        <w:rPr>
          <w:rFonts w:hint="eastAsia" w:ascii="楷体" w:hAnsi="楷体" w:eastAsia="楷体" w:cs="楷体"/>
          <w:b/>
          <w:color w:val="000000" w:themeColor="text1"/>
          <w:sz w:val="28"/>
          <w:szCs w:val="28"/>
          <w:lang w:val="en-US" w:eastAsia="zh-CN"/>
        </w:rPr>
        <w:t>年度项目和</w:t>
      </w:r>
      <w:r>
        <w:rPr>
          <w:rFonts w:hint="eastAsia" w:ascii="楷体" w:hAnsi="楷体" w:eastAsia="楷体" w:cs="楷体"/>
          <w:b/>
          <w:color w:val="000000" w:themeColor="text1"/>
          <w:sz w:val="28"/>
          <w:szCs w:val="28"/>
        </w:rPr>
        <w:t>党建与思政专项</w:t>
      </w:r>
      <w:r>
        <w:rPr>
          <w:rFonts w:hint="eastAsia" w:ascii="楷体" w:hAnsi="楷体" w:eastAsia="楷体" w:cs="楷体"/>
          <w:b/>
          <w:color w:val="000000" w:themeColor="text1"/>
          <w:sz w:val="28"/>
          <w:szCs w:val="28"/>
          <w:lang w:val="en-US" w:eastAsia="zh-CN"/>
        </w:rPr>
        <w:t>申报</w:t>
      </w:r>
    </w:p>
    <w:p>
      <w:pPr>
        <w:ind w:firstLine="560" w:firstLineChars="200"/>
        <w:rPr>
          <w:rFonts w:hint="eastAsia" w:ascii="楷体" w:hAnsi="楷体" w:eastAsia="楷体" w:cs="楷体"/>
          <w:color w:val="000000" w:themeColor="text1"/>
          <w:sz w:val="28"/>
          <w:szCs w:val="28"/>
          <w:lang w:eastAsia="zh-CN"/>
        </w:rPr>
      </w:pPr>
      <w:r>
        <w:rPr>
          <w:rFonts w:hint="eastAsia" w:ascii="楷体" w:hAnsi="楷体" w:eastAsia="楷体" w:cs="楷体"/>
          <w:color w:val="000000" w:themeColor="text1"/>
          <w:sz w:val="28"/>
          <w:szCs w:val="28"/>
          <w:lang w:val="en-US" w:eastAsia="zh-CN"/>
        </w:rPr>
        <w:t>1</w:t>
      </w:r>
      <w:r>
        <w:rPr>
          <w:rFonts w:hint="eastAsia" w:ascii="楷体" w:hAnsi="楷体" w:eastAsia="楷体" w:cs="楷体"/>
          <w:color w:val="000000" w:themeColor="text1"/>
          <w:sz w:val="28"/>
          <w:szCs w:val="28"/>
        </w:rPr>
        <w:t>.党建</w:t>
      </w:r>
      <w:r>
        <w:rPr>
          <w:rFonts w:hint="eastAsia" w:ascii="楷体" w:hAnsi="楷体" w:eastAsia="楷体" w:cs="楷体"/>
          <w:color w:val="000000" w:themeColor="text1"/>
          <w:sz w:val="28"/>
          <w:szCs w:val="28"/>
          <w:lang w:val="en-US" w:eastAsia="zh-CN"/>
        </w:rPr>
        <w:t>与</w:t>
      </w:r>
      <w:r>
        <w:rPr>
          <w:rFonts w:hint="eastAsia" w:ascii="楷体" w:hAnsi="楷体" w:eastAsia="楷体" w:cs="楷体"/>
          <w:color w:val="000000" w:themeColor="text1"/>
          <w:sz w:val="28"/>
          <w:szCs w:val="28"/>
        </w:rPr>
        <w:t>思政专项项目申报人为高校党建、统战和党务工作人员</w:t>
      </w:r>
      <w:r>
        <w:rPr>
          <w:rFonts w:hint="eastAsia" w:ascii="楷体" w:hAnsi="楷体" w:eastAsia="楷体" w:cs="楷体"/>
          <w:color w:val="000000" w:themeColor="text1"/>
          <w:sz w:val="28"/>
          <w:szCs w:val="28"/>
          <w:lang w:eastAsia="zh-CN"/>
        </w:rPr>
        <w:t>、</w:t>
      </w:r>
      <w:r>
        <w:rPr>
          <w:rFonts w:hint="eastAsia" w:ascii="楷体" w:hAnsi="楷体" w:eastAsia="楷体" w:cs="楷体"/>
          <w:color w:val="000000" w:themeColor="text1"/>
          <w:sz w:val="28"/>
          <w:szCs w:val="28"/>
        </w:rPr>
        <w:t>思想政治理论课教师、心理健康教育教师和一线从事大学生日常思想政治教育工作的人员</w:t>
      </w:r>
      <w:r>
        <w:rPr>
          <w:rFonts w:hint="eastAsia" w:ascii="楷体" w:hAnsi="楷体" w:eastAsia="楷体" w:cs="楷体"/>
          <w:color w:val="000000" w:themeColor="text1"/>
          <w:sz w:val="28"/>
          <w:szCs w:val="28"/>
          <w:lang w:eastAsia="zh-CN"/>
        </w:rPr>
        <w:t>；</w:t>
      </w:r>
    </w:p>
    <w:p>
      <w:pPr>
        <w:ind w:firstLine="562" w:firstLineChars="200"/>
        <w:rPr>
          <w:rFonts w:hint="eastAsia" w:ascii="楷体" w:hAnsi="楷体" w:eastAsia="楷体" w:cs="楷体"/>
          <w:color w:val="000000" w:themeColor="text1"/>
          <w:sz w:val="28"/>
          <w:szCs w:val="28"/>
          <w:lang w:eastAsia="zh-CN"/>
        </w:rPr>
      </w:pPr>
      <w:r>
        <w:rPr>
          <w:rFonts w:hint="eastAsia" w:ascii="楷体" w:hAnsi="楷体" w:eastAsia="楷体" w:cs="楷体"/>
          <w:b/>
          <w:color w:val="000000" w:themeColor="text1"/>
          <w:sz w:val="28"/>
          <w:szCs w:val="28"/>
          <w:lang w:val="en-US" w:eastAsia="zh-CN"/>
        </w:rPr>
        <w:t>2.</w:t>
      </w:r>
      <w:r>
        <w:rPr>
          <w:rFonts w:hint="eastAsia" w:ascii="楷体" w:hAnsi="楷体" w:eastAsia="楷体" w:cs="楷体"/>
          <w:b w:val="0"/>
          <w:bCs/>
          <w:color w:val="000000" w:themeColor="text1"/>
          <w:sz w:val="28"/>
          <w:szCs w:val="28"/>
        </w:rPr>
        <w:t>有以下情况之一的，均不接受申报</w:t>
      </w:r>
      <w:r>
        <w:rPr>
          <w:rFonts w:hint="eastAsia" w:ascii="楷体" w:hAnsi="楷体" w:eastAsia="楷体" w:cs="楷体"/>
          <w:b w:val="0"/>
          <w:bCs/>
          <w:color w:val="000000" w:themeColor="text1"/>
          <w:sz w:val="28"/>
          <w:szCs w:val="28"/>
          <w:lang w:val="en-US" w:eastAsia="zh-CN"/>
        </w:rPr>
        <w:t>年度项目和</w:t>
      </w:r>
      <w:r>
        <w:rPr>
          <w:rFonts w:hint="eastAsia" w:ascii="楷体" w:hAnsi="楷体" w:eastAsia="楷体" w:cs="楷体"/>
          <w:b w:val="0"/>
          <w:bCs/>
          <w:color w:val="000000" w:themeColor="text1"/>
          <w:sz w:val="28"/>
          <w:szCs w:val="28"/>
        </w:rPr>
        <w:t>党建与思政专项：</w:t>
      </w:r>
      <w:r>
        <w:rPr>
          <w:rFonts w:hint="eastAsia" w:ascii="楷体" w:hAnsi="楷体" w:eastAsia="楷体" w:cs="楷体"/>
          <w:color w:val="000000" w:themeColor="text1"/>
          <w:sz w:val="28"/>
          <w:szCs w:val="28"/>
          <w:lang w:val="en-US" w:eastAsia="zh-CN"/>
        </w:rPr>
        <w:t>一是</w:t>
      </w:r>
      <w:r>
        <w:rPr>
          <w:rFonts w:hint="eastAsia" w:ascii="楷体" w:hAnsi="楷体" w:eastAsia="楷体" w:cs="楷体"/>
          <w:color w:val="000000" w:themeColor="text1"/>
          <w:sz w:val="28"/>
          <w:szCs w:val="28"/>
        </w:rPr>
        <w:t>正承担校级科研项目尚未结</w:t>
      </w:r>
      <w:r>
        <w:rPr>
          <w:rFonts w:hint="eastAsia" w:ascii="楷体" w:hAnsi="楷体" w:eastAsia="楷体" w:cs="楷体"/>
          <w:color w:val="000000" w:themeColor="text1"/>
          <w:sz w:val="28"/>
          <w:szCs w:val="28"/>
          <w:lang w:val="en-US" w:eastAsia="zh-CN"/>
        </w:rPr>
        <w:t>项</w:t>
      </w:r>
      <w:r>
        <w:rPr>
          <w:rFonts w:hint="eastAsia" w:ascii="楷体" w:hAnsi="楷体" w:eastAsia="楷体" w:cs="楷体"/>
          <w:color w:val="000000" w:themeColor="text1"/>
          <w:sz w:val="28"/>
          <w:szCs w:val="28"/>
        </w:rPr>
        <w:t>的负责人</w:t>
      </w:r>
      <w:r>
        <w:rPr>
          <w:rFonts w:hint="eastAsia" w:ascii="楷体" w:hAnsi="楷体" w:eastAsia="楷体" w:cs="楷体"/>
          <w:color w:val="000000" w:themeColor="text1"/>
          <w:sz w:val="28"/>
          <w:szCs w:val="28"/>
          <w:lang w:eastAsia="zh-CN"/>
        </w:rPr>
        <w:t>，</w:t>
      </w:r>
      <w:r>
        <w:rPr>
          <w:rFonts w:hint="eastAsia" w:ascii="楷体" w:hAnsi="楷体" w:eastAsia="楷体" w:cs="楷体"/>
          <w:color w:val="000000" w:themeColor="text1"/>
          <w:sz w:val="28"/>
          <w:szCs w:val="28"/>
          <w:lang w:val="en-US" w:eastAsia="zh-CN"/>
        </w:rPr>
        <w:t>二是</w:t>
      </w:r>
      <w:r>
        <w:rPr>
          <w:rFonts w:hint="eastAsia" w:ascii="楷体" w:hAnsi="楷体" w:eastAsia="楷体" w:cs="楷体"/>
          <w:color w:val="000000" w:themeColor="text1"/>
          <w:sz w:val="28"/>
          <w:szCs w:val="28"/>
        </w:rPr>
        <w:t>副高及以上职称人员</w:t>
      </w:r>
      <w:r>
        <w:rPr>
          <w:rFonts w:hint="eastAsia" w:ascii="楷体" w:hAnsi="楷体" w:eastAsia="楷体" w:cs="楷体"/>
          <w:color w:val="000000" w:themeColor="text1"/>
          <w:sz w:val="28"/>
          <w:szCs w:val="28"/>
          <w:lang w:eastAsia="zh-CN"/>
        </w:rPr>
        <w:t>。</w:t>
      </w:r>
    </w:p>
    <w:p>
      <w:pPr>
        <w:widowControl/>
        <w:shd w:val="clear" w:color="auto" w:fill="FFFFFF"/>
        <w:spacing w:line="500" w:lineRule="atLeast"/>
        <w:ind w:firstLine="562" w:firstLineChars="200"/>
        <w:jc w:val="left"/>
        <w:rPr>
          <w:rFonts w:hint="eastAsia" w:ascii="楷体" w:hAnsi="楷体" w:eastAsia="楷体" w:cs="楷体"/>
          <w:b/>
          <w:bCs w:val="0"/>
          <w:color w:val="000000" w:themeColor="text1"/>
          <w:sz w:val="28"/>
          <w:szCs w:val="28"/>
          <w:lang w:val="en-US" w:eastAsia="zh-CN"/>
        </w:rPr>
      </w:pPr>
      <w:r>
        <w:rPr>
          <w:rFonts w:hint="eastAsia" w:ascii="楷体" w:hAnsi="楷体" w:eastAsia="楷体" w:cs="楷体"/>
          <w:b/>
          <w:bCs w:val="0"/>
          <w:color w:val="000000" w:themeColor="text1"/>
          <w:sz w:val="28"/>
          <w:szCs w:val="28"/>
        </w:rPr>
        <w:t>（</w:t>
      </w:r>
      <w:r>
        <w:rPr>
          <w:rFonts w:hint="eastAsia" w:ascii="楷体" w:hAnsi="楷体" w:eastAsia="楷体" w:cs="楷体"/>
          <w:b/>
          <w:bCs w:val="0"/>
          <w:color w:val="000000" w:themeColor="text1"/>
          <w:sz w:val="28"/>
          <w:szCs w:val="28"/>
          <w:lang w:val="en-US" w:eastAsia="zh-CN"/>
        </w:rPr>
        <w:t>三</w:t>
      </w:r>
      <w:r>
        <w:rPr>
          <w:rFonts w:hint="eastAsia" w:ascii="楷体" w:hAnsi="楷体" w:eastAsia="楷体" w:cs="楷体"/>
          <w:b/>
          <w:bCs w:val="0"/>
          <w:color w:val="000000" w:themeColor="text1"/>
          <w:sz w:val="28"/>
          <w:szCs w:val="28"/>
        </w:rPr>
        <w:t>）</w:t>
      </w:r>
      <w:r>
        <w:rPr>
          <w:rFonts w:hint="eastAsia" w:ascii="楷体" w:hAnsi="楷体" w:eastAsia="楷体" w:cs="楷体"/>
          <w:b/>
          <w:bCs w:val="0"/>
          <w:color w:val="000000" w:themeColor="text1"/>
          <w:sz w:val="28"/>
          <w:szCs w:val="28"/>
          <w:lang w:val="en-US" w:eastAsia="zh-CN"/>
        </w:rPr>
        <w:t>党建与思政研究咨政专项申报条件</w:t>
      </w:r>
    </w:p>
    <w:p>
      <w:pPr>
        <w:widowControl/>
        <w:shd w:val="clear" w:color="auto" w:fill="FFFFFF"/>
        <w:spacing w:line="500" w:lineRule="atLeast"/>
        <w:ind w:firstLine="560" w:firstLineChars="200"/>
        <w:jc w:val="left"/>
        <w:rPr>
          <w:rFonts w:hint="eastAsia" w:ascii="楷体" w:hAnsi="楷体" w:eastAsia="楷体" w:cs="楷体"/>
          <w:snapToGrid w:val="0"/>
          <w:color w:val="000000" w:themeColor="text1"/>
          <w:kern w:val="0"/>
          <w:sz w:val="28"/>
          <w:szCs w:val="28"/>
          <w:lang w:val="en-US" w:eastAsia="zh-CN"/>
        </w:rPr>
      </w:pPr>
      <w:r>
        <w:rPr>
          <w:rFonts w:hint="eastAsia" w:ascii="楷体" w:hAnsi="楷体" w:eastAsia="楷体" w:cs="楷体"/>
          <w:snapToGrid w:val="0"/>
          <w:color w:val="000000" w:themeColor="text1"/>
          <w:kern w:val="0"/>
          <w:sz w:val="28"/>
          <w:szCs w:val="28"/>
          <w:lang w:val="en-US" w:eastAsia="zh-CN"/>
        </w:rPr>
        <w:t>党建与思政研究咨政专项限于从事党务与思想政治工作的人员申报。</w:t>
      </w:r>
    </w:p>
    <w:p>
      <w:pPr>
        <w:widowControl/>
        <w:shd w:val="clear" w:color="auto" w:fill="FFFFFF"/>
        <w:spacing w:line="500" w:lineRule="atLeast"/>
        <w:ind w:firstLine="562" w:firstLineChars="200"/>
        <w:jc w:val="left"/>
        <w:rPr>
          <w:rFonts w:hint="eastAsia" w:ascii="楷体" w:hAnsi="楷体" w:eastAsia="楷体" w:cs="楷体"/>
          <w:b/>
          <w:bCs w:val="0"/>
          <w:snapToGrid w:val="0"/>
          <w:color w:val="000000" w:themeColor="text1"/>
          <w:kern w:val="0"/>
          <w:sz w:val="28"/>
          <w:szCs w:val="28"/>
          <w:lang w:val="en-US" w:eastAsia="zh-CN"/>
        </w:rPr>
      </w:pPr>
      <w:r>
        <w:rPr>
          <w:rFonts w:hint="eastAsia" w:ascii="楷体" w:hAnsi="楷体" w:eastAsia="楷体" w:cs="楷体"/>
          <w:b/>
          <w:bCs w:val="0"/>
          <w:color w:val="000000" w:themeColor="text1"/>
          <w:sz w:val="28"/>
          <w:szCs w:val="28"/>
          <w:lang w:val="en-US" w:eastAsia="zh-CN"/>
        </w:rPr>
        <w:t>（四）</w:t>
      </w:r>
      <w:r>
        <w:rPr>
          <w:rFonts w:hint="eastAsia" w:ascii="楷体" w:hAnsi="楷体" w:eastAsia="楷体" w:cs="楷体"/>
          <w:b/>
          <w:bCs w:val="0"/>
          <w:snapToGrid w:val="0"/>
          <w:color w:val="000000" w:themeColor="text1"/>
          <w:kern w:val="0"/>
          <w:sz w:val="28"/>
          <w:szCs w:val="28"/>
        </w:rPr>
        <w:t>扶贫与乡村振兴专项</w:t>
      </w:r>
      <w:r>
        <w:rPr>
          <w:rFonts w:hint="eastAsia" w:ascii="楷体" w:hAnsi="楷体" w:eastAsia="楷体" w:cs="楷体"/>
          <w:b/>
          <w:bCs w:val="0"/>
          <w:snapToGrid w:val="0"/>
          <w:color w:val="000000" w:themeColor="text1"/>
          <w:kern w:val="0"/>
          <w:sz w:val="28"/>
          <w:szCs w:val="28"/>
          <w:lang w:val="en-US" w:eastAsia="zh-CN"/>
        </w:rPr>
        <w:t>申报</w:t>
      </w:r>
    </w:p>
    <w:p>
      <w:pPr>
        <w:widowControl/>
        <w:shd w:val="clear" w:color="auto" w:fill="FFFFFF"/>
        <w:spacing w:line="500" w:lineRule="atLeast"/>
        <w:ind w:firstLine="560" w:firstLineChars="200"/>
        <w:jc w:val="left"/>
        <w:rPr>
          <w:rFonts w:hint="eastAsia" w:ascii="楷体" w:hAnsi="楷体" w:eastAsia="楷体" w:cs="楷体"/>
          <w:snapToGrid w:val="0"/>
          <w:color w:val="000000" w:themeColor="text1"/>
          <w:kern w:val="0"/>
          <w:sz w:val="28"/>
          <w:szCs w:val="28"/>
          <w:lang w:val="en-US" w:eastAsia="zh-CN"/>
        </w:rPr>
      </w:pPr>
      <w:r>
        <w:rPr>
          <w:rFonts w:hint="eastAsia" w:ascii="楷体" w:hAnsi="楷体" w:eastAsia="楷体" w:cs="楷体"/>
          <w:snapToGrid w:val="0"/>
          <w:color w:val="000000" w:themeColor="text1"/>
          <w:kern w:val="0"/>
          <w:sz w:val="28"/>
          <w:szCs w:val="28"/>
        </w:rPr>
        <w:t>扶贫与乡村振兴专项</w:t>
      </w:r>
      <w:r>
        <w:rPr>
          <w:rFonts w:hint="eastAsia" w:ascii="楷体" w:hAnsi="楷体" w:eastAsia="楷体" w:cs="楷体"/>
          <w:snapToGrid w:val="0"/>
          <w:color w:val="000000" w:themeColor="text1"/>
          <w:kern w:val="0"/>
          <w:sz w:val="28"/>
          <w:szCs w:val="28"/>
          <w:lang w:val="en-US" w:eastAsia="zh-CN"/>
        </w:rPr>
        <w:t>申报不受职称和在研项目情况限制。</w:t>
      </w:r>
    </w:p>
    <w:p>
      <w:pPr>
        <w:widowControl/>
        <w:shd w:val="clear" w:color="auto" w:fill="FFFFFF"/>
        <w:spacing w:line="500" w:lineRule="atLeast"/>
        <w:ind w:firstLine="560" w:firstLineChars="200"/>
        <w:jc w:val="left"/>
        <w:rPr>
          <w:rFonts w:hint="eastAsia" w:ascii="楷体" w:hAnsi="楷体" w:eastAsia="楷体" w:cs="楷体"/>
          <w:b/>
          <w:color w:val="000000" w:themeColor="text1"/>
          <w:sz w:val="28"/>
          <w:szCs w:val="28"/>
        </w:rPr>
      </w:pPr>
      <w:r>
        <w:rPr>
          <w:rFonts w:hint="eastAsia" w:ascii="楷体" w:hAnsi="楷体" w:eastAsia="楷体" w:cs="楷体"/>
          <w:color w:val="000000" w:themeColor="text1"/>
          <w:sz w:val="28"/>
          <w:szCs w:val="28"/>
          <w:lang w:eastAsia="zh-CN"/>
        </w:rPr>
        <w:t>（</w:t>
      </w:r>
      <w:r>
        <w:rPr>
          <w:rFonts w:hint="eastAsia" w:ascii="楷体" w:hAnsi="楷体" w:eastAsia="楷体" w:cs="楷体"/>
          <w:color w:val="000000" w:themeColor="text1"/>
          <w:sz w:val="28"/>
          <w:szCs w:val="28"/>
          <w:lang w:val="en-US" w:eastAsia="zh-CN"/>
        </w:rPr>
        <w:t>五）</w:t>
      </w:r>
      <w:r>
        <w:rPr>
          <w:rFonts w:hint="eastAsia" w:ascii="楷体" w:hAnsi="楷体" w:eastAsia="楷体" w:cs="楷体"/>
          <w:b/>
          <w:color w:val="000000" w:themeColor="text1"/>
          <w:sz w:val="28"/>
          <w:szCs w:val="28"/>
          <w:lang w:val="en-US" w:eastAsia="zh-CN"/>
        </w:rPr>
        <w:t>结项</w:t>
      </w:r>
      <w:r>
        <w:rPr>
          <w:rFonts w:hint="eastAsia" w:ascii="楷体" w:hAnsi="楷体" w:eastAsia="楷体" w:cs="楷体"/>
          <w:b/>
          <w:color w:val="000000" w:themeColor="text1"/>
          <w:sz w:val="28"/>
          <w:szCs w:val="28"/>
        </w:rPr>
        <w:t>条件</w:t>
      </w:r>
    </w:p>
    <w:p>
      <w:pPr>
        <w:ind w:firstLine="560" w:firstLineChars="200"/>
        <w:rPr>
          <w:rFonts w:hint="eastAsia" w:ascii="楷体" w:hAnsi="楷体" w:eastAsia="楷体" w:cs="楷体"/>
          <w:color w:val="000000" w:themeColor="text1"/>
          <w:sz w:val="28"/>
          <w:szCs w:val="28"/>
          <w:lang w:val="en-US" w:eastAsia="zh-CN"/>
        </w:rPr>
      </w:pPr>
      <w:r>
        <w:rPr>
          <w:rFonts w:hint="eastAsia" w:ascii="楷体" w:hAnsi="楷体" w:eastAsia="楷体" w:cs="楷体"/>
          <w:color w:val="000000" w:themeColor="text1"/>
          <w:sz w:val="28"/>
          <w:szCs w:val="28"/>
          <w:lang w:val="en-US" w:eastAsia="zh-CN"/>
        </w:rPr>
        <w:t>1.年度项目、</w:t>
      </w:r>
      <w:r>
        <w:rPr>
          <w:rFonts w:hint="eastAsia" w:ascii="楷体" w:hAnsi="楷体" w:eastAsia="楷体" w:cs="楷体"/>
          <w:color w:val="000000" w:themeColor="text1"/>
          <w:sz w:val="28"/>
          <w:szCs w:val="28"/>
        </w:rPr>
        <w:t>党建与思政专项</w:t>
      </w:r>
      <w:r>
        <w:rPr>
          <w:rFonts w:hint="eastAsia" w:ascii="楷体" w:hAnsi="楷体" w:eastAsia="楷体" w:cs="楷体"/>
          <w:color w:val="000000" w:themeColor="text1"/>
          <w:sz w:val="28"/>
          <w:szCs w:val="28"/>
          <w:lang w:val="en-US" w:eastAsia="zh-CN"/>
        </w:rPr>
        <w:t>研究周期为2年，结项必须提供不少于1万字的研究报告一份，同时必须在学校学报或一般公开及以上刊物至少发表一篇项目相关论文，论文须注明项目资助编号；</w:t>
      </w:r>
    </w:p>
    <w:p>
      <w:pPr>
        <w:ind w:firstLine="560" w:firstLineChars="200"/>
        <w:rPr>
          <w:rFonts w:hint="eastAsia" w:ascii="楷体" w:hAnsi="楷体" w:eastAsia="楷体" w:cs="楷体"/>
          <w:color w:val="000000" w:themeColor="text1"/>
          <w:sz w:val="28"/>
          <w:szCs w:val="28"/>
          <w:lang w:val="en-US" w:eastAsia="zh-CN"/>
        </w:rPr>
      </w:pPr>
      <w:r>
        <w:rPr>
          <w:rFonts w:hint="eastAsia" w:ascii="楷体" w:hAnsi="楷体" w:eastAsia="楷体" w:cs="楷体"/>
          <w:color w:val="000000" w:themeColor="text1"/>
          <w:sz w:val="28"/>
          <w:szCs w:val="28"/>
          <w:lang w:val="en-US" w:eastAsia="zh-CN"/>
        </w:rPr>
        <w:t>2.党建与思政研究咨政专项研究周期为6个月，结项评审时须提交6000字以上研究报告，2500字左右的决策咨政报告；</w:t>
      </w:r>
    </w:p>
    <w:p>
      <w:pPr>
        <w:ind w:firstLine="560" w:firstLineChars="200"/>
        <w:rPr>
          <w:rFonts w:hint="eastAsia" w:ascii="楷体" w:hAnsi="楷体" w:eastAsia="楷体" w:cs="楷体"/>
          <w:color w:val="000000" w:themeColor="text1"/>
          <w:sz w:val="28"/>
          <w:szCs w:val="28"/>
          <w:lang w:val="en-US" w:eastAsia="zh-CN"/>
        </w:rPr>
      </w:pPr>
      <w:r>
        <w:rPr>
          <w:rFonts w:hint="eastAsia" w:ascii="楷体" w:hAnsi="楷体" w:eastAsia="楷体" w:cs="楷体"/>
          <w:color w:val="000000" w:themeColor="text1"/>
          <w:sz w:val="28"/>
          <w:szCs w:val="28"/>
          <w:lang w:val="en-US" w:eastAsia="zh-CN"/>
        </w:rPr>
        <w:t>3.</w:t>
      </w:r>
      <w:r>
        <w:rPr>
          <w:rFonts w:hint="eastAsia" w:ascii="楷体" w:hAnsi="楷体" w:eastAsia="楷体" w:cs="楷体"/>
          <w:color w:val="000000" w:themeColor="text1"/>
          <w:sz w:val="28"/>
          <w:szCs w:val="28"/>
        </w:rPr>
        <w:t>扶贫与乡村振兴专项</w:t>
      </w:r>
      <w:r>
        <w:rPr>
          <w:rFonts w:hint="eastAsia" w:ascii="楷体" w:hAnsi="楷体" w:eastAsia="楷体" w:cs="楷体"/>
          <w:color w:val="000000" w:themeColor="text1"/>
          <w:sz w:val="28"/>
          <w:szCs w:val="28"/>
          <w:lang w:val="en-US" w:eastAsia="zh-CN"/>
        </w:rPr>
        <w:t>研究周期为6个月，结项评审时</w:t>
      </w:r>
      <w:r>
        <w:rPr>
          <w:rFonts w:hint="eastAsia" w:ascii="楷体" w:hAnsi="楷体" w:eastAsia="楷体" w:cs="楷体"/>
          <w:color w:val="000000" w:themeColor="text1"/>
          <w:sz w:val="28"/>
          <w:szCs w:val="28"/>
        </w:rPr>
        <w:t>须提交</w:t>
      </w:r>
      <w:r>
        <w:rPr>
          <w:rFonts w:hint="eastAsia" w:ascii="楷体" w:hAnsi="楷体" w:eastAsia="楷体" w:cs="楷体"/>
          <w:color w:val="000000" w:themeColor="text1"/>
          <w:sz w:val="28"/>
          <w:szCs w:val="28"/>
          <w:lang w:val="en-US" w:eastAsia="zh-CN"/>
        </w:rPr>
        <w:t>6</w:t>
      </w:r>
      <w:r>
        <w:rPr>
          <w:rFonts w:hint="eastAsia" w:ascii="楷体" w:hAnsi="楷体" w:eastAsia="楷体" w:cs="楷体"/>
          <w:color w:val="000000" w:themeColor="text1"/>
          <w:sz w:val="28"/>
          <w:szCs w:val="28"/>
        </w:rPr>
        <w:t>0</w:t>
      </w:r>
      <w:r>
        <w:rPr>
          <w:rFonts w:hint="eastAsia" w:ascii="楷体" w:hAnsi="楷体" w:eastAsia="楷体" w:cs="楷体"/>
          <w:color w:val="000000" w:themeColor="text1"/>
          <w:sz w:val="28"/>
          <w:szCs w:val="28"/>
          <w:lang w:val="en-US" w:eastAsia="zh-CN"/>
        </w:rPr>
        <w:t>00字以上研究报告，2000字以上决策资政报告。</w:t>
      </w:r>
    </w:p>
    <w:p>
      <w:pPr>
        <w:ind w:firstLine="562" w:firstLineChars="200"/>
        <w:outlineLvl w:val="0"/>
        <w:rPr>
          <w:rFonts w:ascii="楷体" w:hAnsi="楷体" w:eastAsia="楷体" w:cs="楷体"/>
          <w:b/>
          <w:color w:val="000000" w:themeColor="text1"/>
          <w:sz w:val="28"/>
          <w:szCs w:val="28"/>
        </w:rPr>
      </w:pPr>
      <w:r>
        <w:rPr>
          <w:rFonts w:hint="eastAsia" w:ascii="楷体" w:hAnsi="楷体" w:eastAsia="楷体" w:cs="楷体"/>
          <w:b/>
          <w:color w:val="000000" w:themeColor="text1"/>
          <w:sz w:val="28"/>
          <w:szCs w:val="28"/>
        </w:rPr>
        <w:t>三、申报程序</w:t>
      </w:r>
    </w:p>
    <w:p>
      <w:pPr>
        <w:ind w:firstLine="560" w:firstLineChars="200"/>
        <w:rPr>
          <w:rFonts w:ascii="楷体" w:hAnsi="楷体" w:eastAsia="楷体" w:cs="楷体"/>
          <w:color w:val="000000" w:themeColor="text1"/>
          <w:sz w:val="28"/>
          <w:szCs w:val="28"/>
        </w:rPr>
      </w:pPr>
      <w:r>
        <w:rPr>
          <w:rFonts w:hint="eastAsia" w:ascii="楷体" w:hAnsi="楷体" w:eastAsia="楷体" w:cs="楷体"/>
          <w:color w:val="000000" w:themeColor="text1"/>
          <w:sz w:val="28"/>
          <w:szCs w:val="28"/>
        </w:rPr>
        <w:t>1.项目申报人填写《申报·评审书》（附件2）、《项目论证活页》（附件3）。</w:t>
      </w:r>
    </w:p>
    <w:p>
      <w:pPr>
        <w:ind w:firstLine="560" w:firstLineChars="200"/>
        <w:rPr>
          <w:rFonts w:ascii="楷体" w:hAnsi="楷体" w:eastAsia="楷体" w:cs="楷体"/>
          <w:color w:val="000000" w:themeColor="text1"/>
          <w:sz w:val="28"/>
          <w:szCs w:val="28"/>
        </w:rPr>
      </w:pPr>
      <w:r>
        <w:rPr>
          <w:rFonts w:hint="eastAsia" w:ascii="楷体" w:hAnsi="楷体" w:eastAsia="楷体" w:cs="楷体"/>
          <w:color w:val="000000" w:themeColor="text1"/>
          <w:sz w:val="28"/>
          <w:szCs w:val="28"/>
        </w:rPr>
        <w:t>2.项目申请人通过学校“科研信息管理系统”填写申报信息并上传《申报·评审书》、《项目论证活页》。</w:t>
      </w:r>
    </w:p>
    <w:p>
      <w:pPr>
        <w:ind w:firstLine="562" w:firstLineChars="200"/>
        <w:rPr>
          <w:rFonts w:ascii="楷体" w:hAnsi="楷体" w:eastAsia="楷体" w:cs="楷体"/>
          <w:color w:val="000000" w:themeColor="text1"/>
          <w:sz w:val="28"/>
          <w:szCs w:val="28"/>
        </w:rPr>
      </w:pPr>
      <w:r>
        <w:rPr>
          <w:rFonts w:hint="eastAsia" w:ascii="楷体" w:hAnsi="楷体" w:eastAsia="楷体" w:cs="楷体"/>
          <w:b/>
          <w:bCs/>
          <w:color w:val="000000" w:themeColor="text1"/>
          <w:sz w:val="28"/>
          <w:szCs w:val="28"/>
        </w:rPr>
        <w:t>注意：《申报·评审书》的材料类型选择为“申报材料”；《项目论证活页》的材料类型选择为“评审材料”。评审材料中不能透露申报者任何个人信息，否则取消本次申报资格。</w:t>
      </w:r>
    </w:p>
    <w:p>
      <w:pPr>
        <w:ind w:firstLine="560" w:firstLineChars="200"/>
        <w:rPr>
          <w:rFonts w:ascii="楷体" w:hAnsi="楷体" w:eastAsia="楷体" w:cs="楷体"/>
          <w:color w:val="000000" w:themeColor="text1"/>
          <w:sz w:val="28"/>
          <w:szCs w:val="28"/>
        </w:rPr>
      </w:pPr>
      <w:r>
        <w:rPr>
          <w:rFonts w:hint="eastAsia" w:ascii="楷体" w:hAnsi="楷体" w:eastAsia="楷体" w:cs="楷体"/>
          <w:color w:val="000000" w:themeColor="text1"/>
          <w:sz w:val="28"/>
          <w:szCs w:val="28"/>
        </w:rPr>
        <w:t>3.科研与发展规划处对全校申请的项目进行汇总、预审后，提交学校学术委员会及相关专家评审。经评审通过的研究项目，予以立项。</w:t>
      </w:r>
    </w:p>
    <w:p>
      <w:pPr>
        <w:ind w:firstLine="562" w:firstLineChars="200"/>
        <w:outlineLvl w:val="0"/>
        <w:rPr>
          <w:rFonts w:ascii="楷体" w:hAnsi="楷体" w:eastAsia="楷体" w:cs="楷体"/>
          <w:b/>
          <w:color w:val="000000" w:themeColor="text1"/>
          <w:sz w:val="28"/>
          <w:szCs w:val="28"/>
        </w:rPr>
      </w:pPr>
      <w:r>
        <w:rPr>
          <w:rFonts w:hint="eastAsia" w:ascii="楷体" w:hAnsi="楷体" w:eastAsia="楷体" w:cs="楷体"/>
          <w:b/>
          <w:color w:val="000000" w:themeColor="text1"/>
          <w:sz w:val="28"/>
          <w:szCs w:val="28"/>
        </w:rPr>
        <w:t>四、申报截止时间</w:t>
      </w:r>
    </w:p>
    <w:p>
      <w:pPr>
        <w:ind w:firstLine="560" w:firstLineChars="200"/>
        <w:rPr>
          <w:rFonts w:ascii="楷体" w:hAnsi="楷体" w:eastAsia="楷体" w:cs="楷体"/>
          <w:color w:val="000000" w:themeColor="text1"/>
          <w:sz w:val="28"/>
          <w:szCs w:val="28"/>
        </w:rPr>
      </w:pPr>
      <w:r>
        <w:rPr>
          <w:rFonts w:hint="eastAsia" w:ascii="楷体" w:hAnsi="楷体" w:eastAsia="楷体" w:cs="楷体"/>
          <w:color w:val="000000" w:themeColor="text1"/>
          <w:sz w:val="28"/>
          <w:szCs w:val="28"/>
        </w:rPr>
        <w:t>申报截止时间： 201</w:t>
      </w:r>
      <w:r>
        <w:rPr>
          <w:rFonts w:hint="eastAsia" w:ascii="楷体" w:hAnsi="楷体" w:eastAsia="楷体" w:cs="楷体"/>
          <w:color w:val="000000" w:themeColor="text1"/>
          <w:sz w:val="28"/>
          <w:szCs w:val="28"/>
          <w:lang w:val="en-US" w:eastAsia="zh-CN"/>
        </w:rPr>
        <w:t>9</w:t>
      </w:r>
      <w:r>
        <w:rPr>
          <w:rFonts w:hint="eastAsia" w:ascii="楷体" w:hAnsi="楷体" w:eastAsia="楷体" w:cs="楷体"/>
          <w:color w:val="000000" w:themeColor="text1"/>
          <w:sz w:val="28"/>
          <w:szCs w:val="28"/>
        </w:rPr>
        <w:t>年</w:t>
      </w:r>
      <w:r>
        <w:rPr>
          <w:rFonts w:hint="eastAsia" w:ascii="楷体" w:hAnsi="楷体" w:eastAsia="楷体" w:cs="楷体"/>
          <w:color w:val="000000" w:themeColor="text1"/>
          <w:sz w:val="28"/>
          <w:szCs w:val="28"/>
          <w:lang w:val="en-US" w:eastAsia="zh-CN"/>
        </w:rPr>
        <w:t>6</w:t>
      </w:r>
      <w:r>
        <w:rPr>
          <w:rFonts w:hint="eastAsia" w:ascii="楷体" w:hAnsi="楷体" w:eastAsia="楷体" w:cs="楷体"/>
          <w:color w:val="000000" w:themeColor="text1"/>
          <w:sz w:val="28"/>
          <w:szCs w:val="28"/>
        </w:rPr>
        <w:t>月</w:t>
      </w:r>
      <w:r>
        <w:rPr>
          <w:rFonts w:hint="eastAsia" w:ascii="楷体" w:hAnsi="楷体" w:eastAsia="楷体" w:cs="楷体"/>
          <w:color w:val="000000" w:themeColor="text1"/>
          <w:sz w:val="28"/>
          <w:szCs w:val="28"/>
          <w:lang w:val="en-US" w:eastAsia="zh-CN"/>
        </w:rPr>
        <w:t>5</w:t>
      </w:r>
      <w:r>
        <w:rPr>
          <w:rFonts w:hint="eastAsia" w:ascii="楷体" w:hAnsi="楷体" w:eastAsia="楷体" w:cs="楷体"/>
          <w:color w:val="000000" w:themeColor="text1"/>
          <w:sz w:val="28"/>
          <w:szCs w:val="28"/>
        </w:rPr>
        <w:t>日</w:t>
      </w:r>
      <w:r>
        <w:rPr>
          <w:rFonts w:hint="eastAsia" w:ascii="楷体" w:hAnsi="楷体" w:eastAsia="楷体" w:cs="楷体"/>
          <w:color w:val="000000" w:themeColor="text1"/>
          <w:sz w:val="28"/>
          <w:szCs w:val="28"/>
          <w:lang w:val="en-US" w:eastAsia="zh-CN"/>
        </w:rPr>
        <w:t>12</w:t>
      </w:r>
      <w:bookmarkStart w:id="0" w:name="_GoBack"/>
      <w:bookmarkEnd w:id="0"/>
      <w:r>
        <w:rPr>
          <w:rFonts w:hint="eastAsia" w:ascii="楷体" w:hAnsi="楷体" w:eastAsia="楷体" w:cs="楷体"/>
          <w:color w:val="000000" w:themeColor="text1"/>
          <w:sz w:val="28"/>
          <w:szCs w:val="28"/>
        </w:rPr>
        <w:t>：00，逾期不再受理。</w:t>
      </w:r>
    </w:p>
    <w:p>
      <w:pPr>
        <w:ind w:firstLine="562" w:firstLineChars="200"/>
        <w:outlineLvl w:val="0"/>
        <w:rPr>
          <w:rFonts w:ascii="楷体" w:hAnsi="楷体" w:eastAsia="楷体" w:cs="楷体"/>
          <w:b/>
          <w:color w:val="000000" w:themeColor="text1"/>
          <w:sz w:val="28"/>
          <w:szCs w:val="28"/>
        </w:rPr>
      </w:pPr>
      <w:r>
        <w:rPr>
          <w:rFonts w:hint="eastAsia" w:ascii="楷体" w:hAnsi="楷体" w:eastAsia="楷体" w:cs="楷体"/>
          <w:b/>
          <w:color w:val="000000" w:themeColor="text1"/>
          <w:sz w:val="28"/>
          <w:szCs w:val="28"/>
        </w:rPr>
        <w:t>五、联系方式</w:t>
      </w:r>
    </w:p>
    <w:p>
      <w:pPr>
        <w:ind w:firstLine="560" w:firstLineChars="200"/>
        <w:rPr>
          <w:rFonts w:ascii="楷体" w:hAnsi="楷体" w:eastAsia="楷体" w:cs="楷体"/>
          <w:color w:val="000000" w:themeColor="text1"/>
          <w:sz w:val="28"/>
          <w:szCs w:val="28"/>
        </w:rPr>
      </w:pPr>
      <w:r>
        <w:rPr>
          <w:rFonts w:hint="eastAsia" w:ascii="楷体" w:hAnsi="楷体" w:eastAsia="楷体" w:cs="楷体"/>
          <w:color w:val="000000" w:themeColor="text1"/>
          <w:sz w:val="28"/>
          <w:szCs w:val="28"/>
        </w:rPr>
        <w:t>联系人：蒋小东；联系电话：65626177</w:t>
      </w:r>
    </w:p>
    <w:p>
      <w:pPr>
        <w:ind w:firstLine="560" w:firstLineChars="200"/>
        <w:rPr>
          <w:rFonts w:ascii="楷体" w:hAnsi="楷体" w:eastAsia="楷体" w:cs="楷体"/>
          <w:color w:val="000000" w:themeColor="text1"/>
          <w:sz w:val="28"/>
          <w:szCs w:val="28"/>
        </w:rPr>
      </w:pPr>
      <w:r>
        <w:rPr>
          <w:rFonts w:hint="eastAsia" w:ascii="楷体" w:hAnsi="楷体" w:eastAsia="楷体" w:cs="楷体"/>
          <w:color w:val="000000" w:themeColor="text1"/>
          <w:sz w:val="28"/>
          <w:szCs w:val="28"/>
        </w:rPr>
        <w:t>附件：</w:t>
      </w:r>
    </w:p>
    <w:p>
      <w:pPr>
        <w:ind w:firstLine="560" w:firstLineChars="200"/>
        <w:rPr>
          <w:color w:val="000000" w:themeColor="text1"/>
        </w:rPr>
      </w:pPr>
      <w:r>
        <w:rPr>
          <w:rFonts w:hint="eastAsia" w:ascii="楷体" w:hAnsi="楷体" w:eastAsia="楷体" w:cs="楷体"/>
          <w:color w:val="000000" w:themeColor="text1"/>
          <w:sz w:val="28"/>
          <w:szCs w:val="28"/>
        </w:rPr>
        <w:t>1.</w:t>
      </w:r>
      <w:r>
        <w:rPr>
          <w:rFonts w:hint="eastAsia"/>
          <w:color w:val="000000" w:themeColor="text1"/>
        </w:rPr>
        <w:t xml:space="preserve"> 《</w:t>
      </w:r>
      <w:r>
        <w:rPr>
          <w:rFonts w:hint="eastAsia" w:ascii="楷体" w:hAnsi="楷体" w:eastAsia="楷体" w:cs="楷体"/>
          <w:color w:val="000000" w:themeColor="text1"/>
          <w:sz w:val="28"/>
          <w:szCs w:val="28"/>
        </w:rPr>
        <w:t>重庆城市管理职业学院201</w:t>
      </w:r>
      <w:r>
        <w:rPr>
          <w:rFonts w:hint="eastAsia" w:ascii="楷体" w:hAnsi="楷体" w:eastAsia="楷体" w:cs="楷体"/>
          <w:color w:val="000000" w:themeColor="text1"/>
          <w:sz w:val="28"/>
          <w:szCs w:val="28"/>
          <w:lang w:val="en-US" w:eastAsia="zh-CN"/>
        </w:rPr>
        <w:t>9</w:t>
      </w:r>
      <w:r>
        <w:rPr>
          <w:rFonts w:hint="eastAsia" w:ascii="楷体" w:hAnsi="楷体" w:eastAsia="楷体" w:cs="楷体"/>
          <w:color w:val="000000" w:themeColor="text1"/>
          <w:sz w:val="28"/>
          <w:szCs w:val="28"/>
        </w:rPr>
        <w:t>年度</w:t>
      </w:r>
      <w:r>
        <w:rPr>
          <w:rFonts w:hint="eastAsia" w:ascii="楷体" w:hAnsi="楷体" w:eastAsia="楷体" w:cs="楷体"/>
          <w:color w:val="000000" w:themeColor="text1"/>
          <w:sz w:val="28"/>
          <w:szCs w:val="28"/>
          <w:lang w:eastAsia="zh-CN"/>
        </w:rPr>
        <w:t>项目</w:t>
      </w:r>
      <w:r>
        <w:rPr>
          <w:rFonts w:hint="eastAsia" w:ascii="楷体" w:hAnsi="楷体" w:eastAsia="楷体" w:cs="楷体"/>
          <w:color w:val="000000" w:themeColor="text1"/>
          <w:sz w:val="28"/>
          <w:szCs w:val="28"/>
        </w:rPr>
        <w:t>指南</w:t>
      </w:r>
      <w:r>
        <w:rPr>
          <w:rFonts w:hint="eastAsia"/>
          <w:color w:val="000000" w:themeColor="text1"/>
        </w:rPr>
        <w:t>》</w:t>
      </w:r>
    </w:p>
    <w:p>
      <w:pPr>
        <w:ind w:firstLine="560" w:firstLineChars="200"/>
        <w:rPr>
          <w:rFonts w:ascii="楷体" w:hAnsi="楷体" w:eastAsia="楷体" w:cs="楷体"/>
          <w:color w:val="000000" w:themeColor="text1"/>
          <w:sz w:val="28"/>
          <w:szCs w:val="28"/>
        </w:rPr>
      </w:pPr>
      <w:r>
        <w:rPr>
          <w:rFonts w:hint="eastAsia" w:ascii="楷体" w:hAnsi="楷体" w:eastAsia="楷体" w:cs="楷体"/>
          <w:color w:val="000000" w:themeColor="text1"/>
          <w:sz w:val="28"/>
          <w:szCs w:val="28"/>
        </w:rPr>
        <w:t>2.《</w:t>
      </w:r>
      <w:r>
        <w:rPr>
          <w:rFonts w:hint="eastAsia" w:ascii="楷体" w:hAnsi="楷体" w:eastAsia="楷体" w:cs="楷体"/>
          <w:color w:val="000000" w:themeColor="text1"/>
          <w:sz w:val="28"/>
          <w:szCs w:val="28"/>
          <w:lang w:eastAsia="zh-CN"/>
        </w:rPr>
        <w:t>项目</w:t>
      </w:r>
      <w:r>
        <w:rPr>
          <w:rFonts w:hint="eastAsia" w:ascii="楷体" w:hAnsi="楷体" w:eastAsia="楷体" w:cs="楷体"/>
          <w:color w:val="000000" w:themeColor="text1"/>
          <w:sz w:val="28"/>
          <w:szCs w:val="28"/>
        </w:rPr>
        <w:t>申报•评审书》</w:t>
      </w:r>
    </w:p>
    <w:p>
      <w:pPr>
        <w:ind w:firstLine="560" w:firstLineChars="200"/>
        <w:rPr>
          <w:rFonts w:ascii="楷体" w:hAnsi="楷体" w:eastAsia="楷体" w:cs="楷体"/>
          <w:color w:val="000000" w:themeColor="text1"/>
          <w:sz w:val="28"/>
          <w:szCs w:val="28"/>
        </w:rPr>
      </w:pPr>
      <w:r>
        <w:rPr>
          <w:rFonts w:hint="eastAsia" w:ascii="楷体" w:hAnsi="楷体" w:eastAsia="楷体" w:cs="楷体"/>
          <w:color w:val="000000" w:themeColor="text1"/>
          <w:sz w:val="28"/>
          <w:szCs w:val="28"/>
        </w:rPr>
        <w:t>3.《</w:t>
      </w:r>
      <w:r>
        <w:rPr>
          <w:rFonts w:hint="eastAsia" w:ascii="楷体" w:hAnsi="楷体" w:eastAsia="楷体" w:cs="楷体"/>
          <w:color w:val="000000" w:themeColor="text1"/>
          <w:sz w:val="28"/>
          <w:szCs w:val="28"/>
          <w:lang w:eastAsia="zh-CN"/>
        </w:rPr>
        <w:t>项目</w:t>
      </w:r>
      <w:r>
        <w:rPr>
          <w:rFonts w:hint="eastAsia" w:ascii="楷体" w:hAnsi="楷体" w:eastAsia="楷体" w:cs="楷体"/>
          <w:color w:val="000000" w:themeColor="text1"/>
          <w:sz w:val="28"/>
          <w:szCs w:val="28"/>
        </w:rPr>
        <w:t>论证活页》</w:t>
      </w:r>
    </w:p>
    <w:p>
      <w:pPr>
        <w:ind w:firstLine="560" w:firstLineChars="200"/>
        <w:jc w:val="right"/>
        <w:rPr>
          <w:rFonts w:ascii="楷体" w:hAnsi="楷体" w:eastAsia="楷体" w:cs="楷体"/>
          <w:color w:val="000000" w:themeColor="text1"/>
          <w:sz w:val="28"/>
          <w:szCs w:val="28"/>
        </w:rPr>
      </w:pPr>
      <w:r>
        <w:rPr>
          <w:rFonts w:hint="eastAsia" w:ascii="楷体" w:hAnsi="楷体" w:eastAsia="楷体" w:cs="楷体"/>
          <w:color w:val="000000" w:themeColor="text1"/>
          <w:sz w:val="28"/>
          <w:szCs w:val="28"/>
        </w:rPr>
        <w:t xml:space="preserve">                                 </w:t>
      </w:r>
    </w:p>
    <w:p>
      <w:pPr>
        <w:ind w:firstLine="560" w:firstLineChars="200"/>
        <w:jc w:val="right"/>
        <w:rPr>
          <w:rFonts w:ascii="楷体" w:hAnsi="楷体" w:eastAsia="楷体" w:cs="楷体"/>
          <w:color w:val="000000" w:themeColor="text1"/>
          <w:sz w:val="28"/>
          <w:szCs w:val="28"/>
        </w:rPr>
      </w:pPr>
      <w:r>
        <w:rPr>
          <w:rFonts w:hint="eastAsia" w:ascii="楷体" w:hAnsi="楷体" w:eastAsia="楷体" w:cs="楷体"/>
          <w:color w:val="000000" w:themeColor="text1"/>
          <w:sz w:val="28"/>
          <w:szCs w:val="28"/>
        </w:rPr>
        <w:t>科研与发展规划处</w:t>
      </w:r>
    </w:p>
    <w:p>
      <w:pPr>
        <w:jc w:val="right"/>
        <w:rPr>
          <w:rFonts w:hint="eastAsia" w:ascii="楷体" w:hAnsi="楷体" w:eastAsia="楷体" w:cs="楷体"/>
          <w:color w:val="000000" w:themeColor="text1"/>
          <w:sz w:val="28"/>
          <w:szCs w:val="28"/>
        </w:rPr>
      </w:pPr>
      <w:r>
        <w:rPr>
          <w:rFonts w:hint="eastAsia" w:ascii="楷体" w:hAnsi="楷体" w:eastAsia="楷体" w:cs="楷体"/>
          <w:color w:val="000000" w:themeColor="text1"/>
          <w:sz w:val="28"/>
          <w:szCs w:val="28"/>
        </w:rPr>
        <w:t>2018年5月</w:t>
      </w:r>
      <w:r>
        <w:rPr>
          <w:rFonts w:hint="eastAsia" w:ascii="楷体" w:hAnsi="楷体" w:eastAsia="楷体" w:cs="楷体"/>
          <w:color w:val="000000" w:themeColor="text1"/>
          <w:sz w:val="28"/>
          <w:szCs w:val="28"/>
          <w:lang w:val="en-US" w:eastAsia="zh-CN"/>
        </w:rPr>
        <w:t>20</w:t>
      </w:r>
      <w:r>
        <w:rPr>
          <w:rFonts w:hint="eastAsia" w:ascii="楷体" w:hAnsi="楷体" w:eastAsia="楷体" w:cs="楷体"/>
          <w:color w:val="000000" w:themeColor="text1"/>
          <w:sz w:val="28"/>
          <w:szCs w:val="28"/>
        </w:rPr>
        <w:t>日</w:t>
      </w:r>
    </w:p>
    <w:p>
      <w:pPr>
        <w:jc w:val="right"/>
        <w:rPr>
          <w:rFonts w:hint="eastAsia" w:ascii="楷体" w:hAnsi="楷体" w:eastAsia="楷体" w:cs="楷体"/>
          <w:color w:val="000000" w:themeColor="text1"/>
          <w:sz w:val="28"/>
          <w:szCs w:val="28"/>
        </w:rPr>
      </w:pPr>
    </w:p>
    <w:p>
      <w:pPr>
        <w:jc w:val="right"/>
        <w:rPr>
          <w:rFonts w:hint="eastAsia" w:ascii="楷体" w:hAnsi="楷体" w:eastAsia="楷体" w:cs="楷体"/>
          <w:color w:val="000000" w:themeColor="text1"/>
          <w:sz w:val="28"/>
          <w:szCs w:val="28"/>
        </w:rPr>
      </w:pPr>
    </w:p>
    <w:p>
      <w:pPr>
        <w:jc w:val="right"/>
        <w:rPr>
          <w:rFonts w:hint="eastAsia" w:ascii="楷体" w:hAnsi="楷体" w:eastAsia="楷体" w:cs="楷体"/>
          <w:color w:val="000000" w:themeColor="text1"/>
          <w:sz w:val="28"/>
          <w:szCs w:val="28"/>
        </w:rPr>
      </w:pPr>
    </w:p>
    <w:p>
      <w:pPr>
        <w:jc w:val="right"/>
        <w:rPr>
          <w:rFonts w:hint="eastAsia" w:ascii="楷体" w:hAnsi="楷体" w:eastAsia="楷体" w:cs="楷体"/>
          <w:color w:val="000000" w:themeColor="text1"/>
          <w:sz w:val="28"/>
          <w:szCs w:val="28"/>
        </w:rPr>
      </w:pPr>
    </w:p>
    <w:p>
      <w:pPr>
        <w:widowControl/>
        <w:spacing w:line="560" w:lineRule="exact"/>
        <w:jc w:val="center"/>
        <w:rPr>
          <w:rFonts w:hint="eastAsia" w:ascii="方正小标宋_GBK" w:eastAsia="方正小标宋_GBK"/>
          <w:color w:val="000000" w:themeColor="text1"/>
          <w:sz w:val="44"/>
          <w:szCs w:val="44"/>
        </w:rPr>
      </w:pPr>
      <w:r>
        <w:rPr>
          <w:rFonts w:hint="eastAsia" w:ascii="方正小标宋_GBK" w:eastAsia="方正小标宋_GBK"/>
          <w:color w:val="000000" w:themeColor="text1"/>
          <w:sz w:val="44"/>
          <w:szCs w:val="44"/>
        </w:rPr>
        <w:t>2019年度科研</w:t>
      </w:r>
      <w:r>
        <w:rPr>
          <w:rFonts w:hint="eastAsia" w:ascii="方正小标宋_GBK" w:eastAsia="方正小标宋_GBK"/>
          <w:color w:val="000000" w:themeColor="text1"/>
          <w:sz w:val="44"/>
          <w:szCs w:val="44"/>
          <w:lang w:eastAsia="zh-CN"/>
        </w:rPr>
        <w:t>项目</w:t>
      </w:r>
      <w:r>
        <w:rPr>
          <w:rFonts w:hint="eastAsia" w:ascii="方正小标宋_GBK" w:eastAsia="方正小标宋_GBK"/>
          <w:color w:val="000000" w:themeColor="text1"/>
          <w:sz w:val="44"/>
          <w:szCs w:val="44"/>
        </w:rPr>
        <w:t>指南</w:t>
      </w:r>
    </w:p>
    <w:p>
      <w:pPr>
        <w:widowControl/>
        <w:spacing w:line="560" w:lineRule="exact"/>
        <w:jc w:val="center"/>
        <w:rPr>
          <w:rFonts w:hint="eastAsia" w:ascii="方正小标宋_GBK" w:eastAsia="方正小标宋_GBK"/>
          <w:color w:val="000000" w:themeColor="text1"/>
          <w:sz w:val="44"/>
          <w:szCs w:val="44"/>
        </w:rPr>
      </w:pPr>
    </w:p>
    <w:p>
      <w:pPr>
        <w:widowControl/>
        <w:spacing w:line="560" w:lineRule="exact"/>
        <w:jc w:val="left"/>
        <w:rPr>
          <w:rFonts w:hint="eastAsia" w:ascii="方正仿宋_GBK" w:eastAsia="方正仿宋_GBK"/>
          <w:color w:val="000000" w:themeColor="text1"/>
          <w:sz w:val="32"/>
          <w:szCs w:val="32"/>
        </w:rPr>
      </w:pPr>
      <w:r>
        <w:rPr>
          <w:rFonts w:hint="eastAsia" w:ascii="方正仿宋_GBK" w:eastAsia="方正仿宋_GBK"/>
          <w:color w:val="000000" w:themeColor="text1"/>
          <w:sz w:val="32"/>
          <w:szCs w:val="32"/>
          <w:lang w:val="en-US" w:eastAsia="zh-CN"/>
        </w:rPr>
        <w:t>1.特色高水平</w:t>
      </w:r>
      <w:r>
        <w:rPr>
          <w:rFonts w:hint="default" w:ascii="方正仿宋_GBK" w:eastAsia="方正仿宋_GBK"/>
          <w:color w:val="000000" w:themeColor="text1"/>
          <w:sz w:val="32"/>
          <w:szCs w:val="32"/>
          <w:lang w:val="en-US" w:eastAsia="zh-CN"/>
        </w:rPr>
        <w:t>高职院校和专业建设</w:t>
      </w:r>
      <w:r>
        <w:rPr>
          <w:rFonts w:hint="eastAsia" w:ascii="方正仿宋_GBK" w:eastAsia="方正仿宋_GBK"/>
          <w:color w:val="000000" w:themeColor="text1"/>
          <w:sz w:val="32"/>
          <w:szCs w:val="32"/>
          <w:lang w:val="en-US" w:eastAsia="zh-CN"/>
        </w:rPr>
        <w:t>内涵研究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2.产业服务走向全球中高端的对策与路径研究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3.</w:t>
      </w:r>
      <w:r>
        <w:rPr>
          <w:rFonts w:hint="eastAsia" w:ascii="方正仿宋_GBK" w:eastAsia="方正仿宋_GBK"/>
          <w:color w:val="000000" w:themeColor="text1"/>
          <w:sz w:val="32"/>
          <w:szCs w:val="32"/>
        </w:rPr>
        <w:t>社会组织参与社会治理创新研究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4.互联网+背景下老年人养老需求与供给研究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5.康养产业发展的瓶颈与对策研究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6.大数据环境下高端生产性服务业与制造业融合发展研究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7.农业产业生态化和生态农业产业化路径研究</w:t>
      </w:r>
    </w:p>
    <w:p>
      <w:pPr>
        <w:widowControl/>
        <w:spacing w:line="560" w:lineRule="exact"/>
        <w:jc w:val="left"/>
        <w:rPr>
          <w:rFonts w:hint="eastAsia" w:ascii="方正仿宋_GBK" w:eastAsia="方正仿宋_GBK"/>
          <w:color w:val="000000" w:themeColor="text1"/>
          <w:sz w:val="32"/>
          <w:szCs w:val="32"/>
        </w:rPr>
      </w:pPr>
      <w:r>
        <w:rPr>
          <w:rFonts w:hint="eastAsia" w:ascii="方正仿宋_GBK" w:eastAsia="方正仿宋_GBK"/>
          <w:color w:val="000000" w:themeColor="text1"/>
          <w:sz w:val="32"/>
          <w:szCs w:val="32"/>
          <w:lang w:val="en-US" w:eastAsia="zh-CN"/>
        </w:rPr>
        <w:t>8.大数据环境下现代</w:t>
      </w:r>
      <w:r>
        <w:rPr>
          <w:rFonts w:hint="eastAsia" w:ascii="方正仿宋_GBK" w:eastAsia="方正仿宋_GBK"/>
          <w:color w:val="000000" w:themeColor="text1"/>
          <w:sz w:val="32"/>
          <w:szCs w:val="32"/>
        </w:rPr>
        <w:t>物流</w:t>
      </w:r>
      <w:r>
        <w:rPr>
          <w:rFonts w:hint="eastAsia" w:ascii="方正仿宋_GBK" w:eastAsia="方正仿宋_GBK"/>
          <w:color w:val="000000" w:themeColor="text1"/>
          <w:sz w:val="32"/>
          <w:szCs w:val="32"/>
          <w:lang w:val="en-US" w:eastAsia="zh-CN"/>
        </w:rPr>
        <w:t>产业发展趋势</w:t>
      </w:r>
      <w:r>
        <w:rPr>
          <w:rFonts w:hint="eastAsia" w:ascii="方正仿宋_GBK" w:eastAsia="方正仿宋_GBK"/>
          <w:color w:val="000000" w:themeColor="text1"/>
          <w:sz w:val="32"/>
          <w:szCs w:val="32"/>
        </w:rPr>
        <w:t>研究</w:t>
      </w:r>
    </w:p>
    <w:p>
      <w:pPr>
        <w:widowControl/>
        <w:spacing w:line="560" w:lineRule="exact"/>
        <w:jc w:val="left"/>
        <w:rPr>
          <w:rFonts w:hint="eastAsia" w:ascii="方正仿宋_GBK" w:eastAsia="方正仿宋_GBK"/>
          <w:color w:val="000000" w:themeColor="text1"/>
          <w:sz w:val="32"/>
          <w:szCs w:val="32"/>
        </w:rPr>
      </w:pPr>
      <w:r>
        <w:rPr>
          <w:rFonts w:hint="eastAsia" w:ascii="方正仿宋_GBK" w:eastAsia="方正仿宋_GBK"/>
          <w:color w:val="000000" w:themeColor="text1"/>
          <w:sz w:val="32"/>
          <w:szCs w:val="32"/>
          <w:lang w:val="en-US" w:eastAsia="zh-CN"/>
        </w:rPr>
        <w:t>9.中小企业</w:t>
      </w:r>
      <w:r>
        <w:rPr>
          <w:rFonts w:hint="eastAsia" w:ascii="方正仿宋_GBK" w:eastAsia="方正仿宋_GBK"/>
          <w:color w:val="000000" w:themeColor="text1"/>
          <w:sz w:val="32"/>
          <w:szCs w:val="32"/>
        </w:rPr>
        <w:t>发展的财税政策研究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10.</w:t>
      </w:r>
      <w:r>
        <w:rPr>
          <w:rFonts w:hint="eastAsia" w:ascii="方正仿宋_GBK" w:eastAsia="方正仿宋_GBK"/>
          <w:color w:val="000000" w:themeColor="text1"/>
          <w:sz w:val="32"/>
          <w:szCs w:val="32"/>
        </w:rPr>
        <w:t>历史文化名镇名村</w:t>
      </w:r>
      <w:r>
        <w:rPr>
          <w:rFonts w:hint="eastAsia" w:ascii="方正仿宋_GBK" w:eastAsia="方正仿宋_GBK"/>
          <w:color w:val="000000" w:themeColor="text1"/>
          <w:sz w:val="32"/>
          <w:szCs w:val="32"/>
          <w:lang w:val="en-US" w:eastAsia="zh-CN"/>
        </w:rPr>
        <w:t>发展建设研究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11.新时代文化软实力和影响力研究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12.</w:t>
      </w:r>
      <w:r>
        <w:rPr>
          <w:rFonts w:hint="eastAsia" w:ascii="方正仿宋_GBK" w:eastAsia="方正仿宋_GBK"/>
          <w:color w:val="000000" w:themeColor="text1"/>
          <w:sz w:val="32"/>
          <w:szCs w:val="32"/>
        </w:rPr>
        <w:t>旅游</w:t>
      </w:r>
      <w:r>
        <w:rPr>
          <w:rFonts w:hint="eastAsia" w:ascii="方正仿宋_GBK" w:eastAsia="方正仿宋_GBK"/>
          <w:color w:val="000000" w:themeColor="text1"/>
          <w:sz w:val="32"/>
          <w:szCs w:val="32"/>
          <w:lang w:val="en-US" w:eastAsia="zh-CN"/>
        </w:rPr>
        <w:t>市场的开发与产品维护研究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13.行业产业间大数据深度融合发展研究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14.</w:t>
      </w:r>
      <w:r>
        <w:rPr>
          <w:rFonts w:hint="eastAsia" w:ascii="方正仿宋_GBK" w:eastAsia="方正仿宋_GBK"/>
          <w:color w:val="000000" w:themeColor="text1"/>
          <w:sz w:val="32"/>
          <w:szCs w:val="32"/>
        </w:rPr>
        <w:t>社区</w:t>
      </w:r>
      <w:r>
        <w:rPr>
          <w:rFonts w:hint="eastAsia" w:ascii="方正仿宋_GBK" w:eastAsia="方正仿宋_GBK"/>
          <w:color w:val="000000" w:themeColor="text1"/>
          <w:sz w:val="32"/>
          <w:szCs w:val="32"/>
          <w:lang w:val="en-US" w:eastAsia="zh-CN"/>
        </w:rPr>
        <w:t>重大风险防控与社会矛盾化解研究</w:t>
      </w:r>
    </w:p>
    <w:p>
      <w:pPr>
        <w:widowControl/>
        <w:spacing w:line="560" w:lineRule="exact"/>
        <w:jc w:val="left"/>
        <w:rPr>
          <w:rFonts w:hint="eastAsia" w:ascii="方正仿宋_GBK" w:eastAsia="方正仿宋_GBK"/>
          <w:color w:val="000000" w:themeColor="text1"/>
          <w:sz w:val="32"/>
          <w:szCs w:val="32"/>
        </w:rPr>
      </w:pPr>
      <w:r>
        <w:rPr>
          <w:rFonts w:hint="eastAsia" w:ascii="方正仿宋_GBK" w:eastAsia="方正仿宋_GBK"/>
          <w:color w:val="000000" w:themeColor="text1"/>
          <w:sz w:val="32"/>
          <w:szCs w:val="32"/>
          <w:lang w:val="en-US" w:eastAsia="zh-CN"/>
        </w:rPr>
        <w:t>15.社会信用体系建设与应用研究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16.重庆自贸区建设与发展研究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17.城市服务和民生领域移动终端智能产品研发</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18.移动互联在现代城市服务和民生领域应用开发</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19.城乡人居环境改造与提升策略研究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20.当代中国语言发展社会生活变化研究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21.新媒体对语言发展及影响研究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22.高校创新创业管理体制机制研究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23.高职学生就业质量的测度与评价研究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24.地方政府</w:t>
      </w:r>
      <w:r>
        <w:rPr>
          <w:rFonts w:hint="eastAsia" w:ascii="方正仿宋_GBK" w:eastAsia="方正仿宋_GBK"/>
          <w:color w:val="000000" w:themeColor="text1"/>
          <w:sz w:val="32"/>
          <w:szCs w:val="32"/>
        </w:rPr>
        <w:t>治理能力指标体系研究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25.公共体育服务体系构建研究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26.学生职业素养研究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27.构建“1+X证书制度研究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28.高职院校社会服务水平提升研究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29.双高建设核心竞争力研究</w:t>
      </w:r>
    </w:p>
    <w:p>
      <w:pPr>
        <w:widowControl/>
        <w:spacing w:line="560" w:lineRule="exact"/>
        <w:jc w:val="left"/>
        <w:rPr>
          <w:rFonts w:hint="eastAsia" w:ascii="方正仿宋_GBK" w:eastAsia="方正仿宋_GBK"/>
          <w:color w:val="000000" w:themeColor="text1"/>
          <w:sz w:val="32"/>
          <w:szCs w:val="32"/>
          <w:lang w:val="en-US" w:eastAsia="zh-CN"/>
        </w:rPr>
      </w:pPr>
    </w:p>
    <w:p>
      <w:pPr>
        <w:widowControl/>
        <w:spacing w:line="560" w:lineRule="exact"/>
        <w:jc w:val="left"/>
        <w:rPr>
          <w:rFonts w:hint="eastAsia" w:ascii="方正仿宋_GBK" w:eastAsia="方正仿宋_GBK"/>
          <w:color w:val="000000" w:themeColor="text1"/>
          <w:sz w:val="32"/>
          <w:szCs w:val="32"/>
          <w:lang w:val="en-US" w:eastAsia="zh-CN"/>
        </w:rPr>
      </w:pPr>
    </w:p>
    <w:p>
      <w:pPr>
        <w:widowControl/>
        <w:spacing w:line="560" w:lineRule="exact"/>
        <w:jc w:val="center"/>
        <w:rPr>
          <w:rFonts w:hint="eastAsia" w:ascii="方正小标宋_GBK" w:eastAsia="方正小标宋_GBK"/>
          <w:color w:val="000000"/>
          <w:sz w:val="44"/>
          <w:szCs w:val="44"/>
        </w:rPr>
      </w:pPr>
      <w:r>
        <w:rPr>
          <w:rFonts w:hint="eastAsia" w:ascii="方正小标宋_GBK" w:eastAsia="方正小标宋_GBK"/>
          <w:color w:val="000000"/>
          <w:sz w:val="44"/>
          <w:szCs w:val="44"/>
        </w:rPr>
        <w:t>2019年度党建与思政专项选题指南</w:t>
      </w:r>
    </w:p>
    <w:p>
      <w:pPr>
        <w:widowControl/>
        <w:spacing w:line="560" w:lineRule="exact"/>
        <w:jc w:val="left"/>
        <w:rPr>
          <w:rFonts w:hint="eastAsia" w:ascii="方正仿宋_GBK" w:eastAsia="方正仿宋_GBK"/>
          <w:color w:val="000000"/>
          <w:sz w:val="32"/>
          <w:szCs w:val="32"/>
        </w:rPr>
      </w:pPr>
    </w:p>
    <w:p>
      <w:pPr>
        <w:spacing w:line="560" w:lineRule="exact"/>
        <w:jc w:val="left"/>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lang w:val="en-US" w:eastAsia="zh-CN"/>
        </w:rPr>
        <w:t>1</w:t>
      </w:r>
      <w:r>
        <w:rPr>
          <w:rFonts w:hint="eastAsia" w:ascii="Times New Roman" w:hAnsi="Times New Roman" w:eastAsia="方正仿宋_GBK"/>
          <w:kern w:val="0"/>
          <w:sz w:val="32"/>
          <w:szCs w:val="32"/>
        </w:rPr>
        <w:t>.习近平新时代中国特色社会主义思想“三进”工作研究</w:t>
      </w:r>
    </w:p>
    <w:p>
      <w:pPr>
        <w:spacing w:line="560" w:lineRule="exact"/>
        <w:jc w:val="left"/>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lang w:val="en-US" w:eastAsia="zh-CN"/>
        </w:rPr>
        <w:t>2</w:t>
      </w:r>
      <w:r>
        <w:rPr>
          <w:rFonts w:hint="eastAsia" w:ascii="Times New Roman" w:hAnsi="Times New Roman" w:eastAsia="方正仿宋_GBK"/>
          <w:kern w:val="0"/>
          <w:sz w:val="32"/>
          <w:szCs w:val="32"/>
        </w:rPr>
        <w:t>.习近平总书记关于高校立德树人重要论述研究</w:t>
      </w:r>
    </w:p>
    <w:p>
      <w:pPr>
        <w:spacing w:line="560" w:lineRule="exact"/>
        <w:jc w:val="left"/>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lang w:val="en-US" w:eastAsia="zh-CN"/>
        </w:rPr>
        <w:t>3</w:t>
      </w:r>
      <w:r>
        <w:rPr>
          <w:rFonts w:hint="eastAsia" w:ascii="Times New Roman" w:hAnsi="Times New Roman" w:eastAsia="方正仿宋_GBK"/>
          <w:kern w:val="0"/>
          <w:sz w:val="32"/>
          <w:szCs w:val="32"/>
        </w:rPr>
        <w:t>.增强“不忘初心、牢记使命”主题教育实效性研究</w:t>
      </w:r>
    </w:p>
    <w:p>
      <w:pPr>
        <w:spacing w:line="560" w:lineRule="exact"/>
        <w:jc w:val="left"/>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lang w:val="en-US" w:eastAsia="zh-CN"/>
        </w:rPr>
        <w:t>4</w:t>
      </w:r>
      <w:r>
        <w:rPr>
          <w:rFonts w:hint="eastAsia" w:ascii="Times New Roman" w:hAnsi="Times New Roman" w:eastAsia="方正仿宋_GBK"/>
          <w:kern w:val="0"/>
          <w:sz w:val="32"/>
          <w:szCs w:val="32"/>
        </w:rPr>
        <w:t>.加强高校院系党组织政治建设研究</w:t>
      </w:r>
    </w:p>
    <w:p>
      <w:pPr>
        <w:spacing w:line="560" w:lineRule="exact"/>
        <w:jc w:val="left"/>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lang w:val="en-US" w:eastAsia="zh-CN"/>
        </w:rPr>
        <w:t>5</w:t>
      </w:r>
      <w:r>
        <w:rPr>
          <w:rFonts w:hint="eastAsia" w:ascii="Times New Roman" w:hAnsi="Times New Roman" w:eastAsia="方正仿宋_GBK"/>
          <w:kern w:val="0"/>
          <w:sz w:val="32"/>
          <w:szCs w:val="32"/>
        </w:rPr>
        <w:t>.全面提升高校基层党支部工作质量研究</w:t>
      </w:r>
    </w:p>
    <w:p>
      <w:pPr>
        <w:spacing w:line="560" w:lineRule="exact"/>
        <w:jc w:val="left"/>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lang w:val="en-US" w:eastAsia="zh-CN"/>
        </w:rPr>
        <w:t>6</w:t>
      </w:r>
      <w:r>
        <w:rPr>
          <w:rFonts w:hint="eastAsia" w:ascii="Times New Roman" w:hAnsi="Times New Roman" w:eastAsia="方正仿宋_GBK"/>
          <w:kern w:val="0"/>
          <w:sz w:val="32"/>
          <w:szCs w:val="32"/>
        </w:rPr>
        <w:t>.高校严格党员教育管理监督研究</w:t>
      </w:r>
    </w:p>
    <w:p>
      <w:pPr>
        <w:spacing w:line="560" w:lineRule="exact"/>
        <w:jc w:val="left"/>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lang w:val="en-US" w:eastAsia="zh-CN"/>
        </w:rPr>
        <w:t>7</w:t>
      </w:r>
      <w:r>
        <w:rPr>
          <w:rFonts w:hint="eastAsia" w:ascii="Times New Roman" w:hAnsi="Times New Roman" w:eastAsia="方正仿宋_GBK"/>
          <w:kern w:val="0"/>
          <w:sz w:val="32"/>
          <w:szCs w:val="32"/>
        </w:rPr>
        <w:t>.高校推进全面从严治党向纵深发展研究</w:t>
      </w:r>
    </w:p>
    <w:p>
      <w:pPr>
        <w:spacing w:line="560" w:lineRule="exact"/>
        <w:jc w:val="left"/>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lang w:val="en-US" w:eastAsia="zh-CN"/>
        </w:rPr>
        <w:t>8</w:t>
      </w:r>
      <w:r>
        <w:rPr>
          <w:rFonts w:hint="eastAsia" w:ascii="Times New Roman" w:hAnsi="Times New Roman" w:eastAsia="方正仿宋_GBK"/>
          <w:kern w:val="0"/>
          <w:sz w:val="32"/>
          <w:szCs w:val="32"/>
        </w:rPr>
        <w:t>.</w:t>
      </w:r>
      <w:r>
        <w:rPr>
          <w:rFonts w:hint="eastAsia" w:ascii="Times New Roman" w:hAnsi="Times New Roman" w:eastAsia="方正仿宋_GBK"/>
          <w:kern w:val="0"/>
          <w:sz w:val="32"/>
          <w:szCs w:val="32"/>
          <w:lang w:val="en-US" w:eastAsia="zh-CN"/>
        </w:rPr>
        <w:t>高校</w:t>
      </w:r>
      <w:r>
        <w:rPr>
          <w:rFonts w:hint="eastAsia" w:ascii="Times New Roman" w:hAnsi="Times New Roman" w:eastAsia="方正仿宋_GBK"/>
          <w:kern w:val="0"/>
          <w:sz w:val="32"/>
          <w:szCs w:val="32"/>
        </w:rPr>
        <w:t>立德树人根本任务实现路径和工作机制研究</w:t>
      </w:r>
    </w:p>
    <w:p>
      <w:pPr>
        <w:spacing w:line="560" w:lineRule="exact"/>
        <w:jc w:val="left"/>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lang w:val="en-US" w:eastAsia="zh-CN"/>
        </w:rPr>
        <w:t>9</w:t>
      </w:r>
      <w:r>
        <w:rPr>
          <w:rFonts w:hint="eastAsia" w:ascii="Times New Roman" w:hAnsi="Times New Roman" w:eastAsia="方正仿宋_GBK"/>
          <w:kern w:val="0"/>
          <w:sz w:val="32"/>
          <w:szCs w:val="32"/>
        </w:rPr>
        <w:t>.</w:t>
      </w:r>
      <w:r>
        <w:rPr>
          <w:rFonts w:hint="eastAsia" w:ascii="Times New Roman" w:hAnsi="Times New Roman" w:eastAsia="方正仿宋_GBK"/>
          <w:kern w:val="0"/>
          <w:sz w:val="32"/>
          <w:szCs w:val="32"/>
          <w:lang w:val="en-US" w:eastAsia="zh-CN"/>
        </w:rPr>
        <w:t>高校</w:t>
      </w:r>
      <w:r>
        <w:rPr>
          <w:rFonts w:hint="eastAsia" w:ascii="Times New Roman" w:hAnsi="Times New Roman" w:eastAsia="方正仿宋_GBK"/>
          <w:kern w:val="0"/>
          <w:sz w:val="32"/>
          <w:szCs w:val="32"/>
        </w:rPr>
        <w:t>“五育并举”实现路径和工作机制研究</w:t>
      </w:r>
    </w:p>
    <w:p>
      <w:pPr>
        <w:spacing w:line="560" w:lineRule="exact"/>
        <w:jc w:val="left"/>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lang w:val="en-US" w:eastAsia="zh-CN"/>
        </w:rPr>
        <w:t>10</w:t>
      </w:r>
      <w:r>
        <w:rPr>
          <w:rFonts w:hint="eastAsia" w:ascii="Times New Roman" w:hAnsi="Times New Roman" w:eastAsia="方正仿宋_GBK"/>
          <w:kern w:val="0"/>
          <w:sz w:val="32"/>
          <w:szCs w:val="32"/>
        </w:rPr>
        <w:t>.</w:t>
      </w:r>
      <w:r>
        <w:rPr>
          <w:rFonts w:hint="eastAsia" w:ascii="Times New Roman" w:hAnsi="Times New Roman" w:eastAsia="方正仿宋_GBK"/>
          <w:kern w:val="0"/>
          <w:sz w:val="32"/>
          <w:szCs w:val="32"/>
          <w:lang w:val="en-US" w:eastAsia="zh-CN"/>
        </w:rPr>
        <w:t>高校推进</w:t>
      </w:r>
      <w:r>
        <w:rPr>
          <w:rFonts w:hint="eastAsia" w:ascii="Times New Roman" w:hAnsi="Times New Roman" w:eastAsia="方正仿宋_GBK"/>
          <w:kern w:val="0"/>
          <w:sz w:val="32"/>
          <w:szCs w:val="32"/>
        </w:rPr>
        <w:t>思想政治理论课</w:t>
      </w:r>
      <w:r>
        <w:rPr>
          <w:rFonts w:hint="eastAsia" w:ascii="Times New Roman" w:hAnsi="Times New Roman" w:eastAsia="方正仿宋_GBK"/>
          <w:kern w:val="0"/>
          <w:sz w:val="32"/>
          <w:szCs w:val="32"/>
          <w:lang w:eastAsia="zh-CN"/>
        </w:rPr>
        <w:t>“</w:t>
      </w:r>
      <w:r>
        <w:rPr>
          <w:rFonts w:hint="eastAsia" w:ascii="Times New Roman" w:hAnsi="Times New Roman" w:eastAsia="方正仿宋_GBK"/>
          <w:kern w:val="0"/>
          <w:sz w:val="32"/>
          <w:szCs w:val="32"/>
          <w:lang w:val="en-US" w:eastAsia="zh-CN"/>
        </w:rPr>
        <w:t>理论性和实践性相统一”</w:t>
      </w:r>
      <w:r>
        <w:rPr>
          <w:rFonts w:hint="eastAsia" w:ascii="Times New Roman" w:hAnsi="Times New Roman" w:eastAsia="方正仿宋_GBK"/>
          <w:kern w:val="0"/>
          <w:sz w:val="32"/>
          <w:szCs w:val="32"/>
        </w:rPr>
        <w:t>研究</w:t>
      </w:r>
    </w:p>
    <w:p>
      <w:pPr>
        <w:spacing w:line="560" w:lineRule="exact"/>
        <w:jc w:val="left"/>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rPr>
        <w:t>1</w:t>
      </w:r>
      <w:r>
        <w:rPr>
          <w:rFonts w:hint="eastAsia" w:ascii="Times New Roman" w:hAnsi="Times New Roman" w:eastAsia="方正仿宋_GBK"/>
          <w:kern w:val="0"/>
          <w:sz w:val="32"/>
          <w:szCs w:val="32"/>
          <w:lang w:val="en-US" w:eastAsia="zh-CN"/>
        </w:rPr>
        <w:t>1</w:t>
      </w:r>
      <w:r>
        <w:rPr>
          <w:rFonts w:hint="eastAsia" w:ascii="Times New Roman" w:hAnsi="Times New Roman" w:eastAsia="方正仿宋_GBK"/>
          <w:kern w:val="0"/>
          <w:sz w:val="32"/>
          <w:szCs w:val="32"/>
        </w:rPr>
        <w:t>.</w:t>
      </w:r>
      <w:r>
        <w:rPr>
          <w:rFonts w:hint="eastAsia" w:ascii="Times New Roman" w:hAnsi="Times New Roman" w:eastAsia="方正仿宋_GBK"/>
          <w:kern w:val="0"/>
          <w:sz w:val="32"/>
          <w:szCs w:val="32"/>
          <w:lang w:val="en-US" w:eastAsia="zh-CN"/>
        </w:rPr>
        <w:t>高校</w:t>
      </w:r>
      <w:r>
        <w:rPr>
          <w:rFonts w:hint="eastAsia" w:ascii="Times New Roman" w:hAnsi="Times New Roman" w:eastAsia="方正仿宋_GBK"/>
          <w:kern w:val="0"/>
          <w:sz w:val="32"/>
          <w:szCs w:val="32"/>
        </w:rPr>
        <w:t>思政课程与课程思政同向同行育人研究</w:t>
      </w:r>
    </w:p>
    <w:p>
      <w:pPr>
        <w:spacing w:line="560" w:lineRule="exact"/>
        <w:jc w:val="left"/>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lang w:val="en-US" w:eastAsia="zh-CN"/>
        </w:rPr>
        <w:t>12.</w:t>
      </w:r>
      <w:r>
        <w:rPr>
          <w:rFonts w:hint="eastAsia" w:ascii="Times New Roman" w:hAnsi="Times New Roman" w:eastAsia="方正仿宋_GBK"/>
          <w:kern w:val="0"/>
          <w:sz w:val="32"/>
          <w:szCs w:val="32"/>
        </w:rPr>
        <w:t>自媒体时代高校主流意识形态认同培育研究</w:t>
      </w:r>
    </w:p>
    <w:p>
      <w:pPr>
        <w:spacing w:line="560" w:lineRule="exact"/>
        <w:jc w:val="left"/>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lang w:val="en-US" w:eastAsia="zh-CN"/>
        </w:rPr>
        <w:t>13.中华</w:t>
      </w:r>
      <w:r>
        <w:rPr>
          <w:rFonts w:hint="eastAsia" w:ascii="Times New Roman" w:hAnsi="Times New Roman" w:eastAsia="方正仿宋_GBK"/>
          <w:kern w:val="0"/>
          <w:sz w:val="32"/>
          <w:szCs w:val="32"/>
        </w:rPr>
        <w:t>优秀传统文化进校园路径</w:t>
      </w:r>
      <w:r>
        <w:rPr>
          <w:rFonts w:hint="eastAsia" w:ascii="Times New Roman" w:hAnsi="Times New Roman" w:eastAsia="方正仿宋_GBK"/>
          <w:kern w:val="0"/>
          <w:sz w:val="32"/>
          <w:szCs w:val="32"/>
          <w:lang w:val="en-US" w:eastAsia="zh-CN"/>
        </w:rPr>
        <w:t>与</w:t>
      </w:r>
      <w:r>
        <w:rPr>
          <w:rFonts w:hint="eastAsia" w:ascii="Times New Roman" w:hAnsi="Times New Roman" w:eastAsia="方正仿宋_GBK"/>
          <w:kern w:val="0"/>
          <w:sz w:val="32"/>
          <w:szCs w:val="32"/>
        </w:rPr>
        <w:t>机制研究</w:t>
      </w:r>
    </w:p>
    <w:p>
      <w:pPr>
        <w:spacing w:line="560" w:lineRule="exact"/>
        <w:jc w:val="left"/>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lang w:val="en-US" w:eastAsia="zh-CN"/>
        </w:rPr>
        <w:t>14</w:t>
      </w:r>
      <w:r>
        <w:rPr>
          <w:rFonts w:hint="eastAsia" w:ascii="Times New Roman" w:hAnsi="Times New Roman" w:eastAsia="方正仿宋_GBK"/>
          <w:kern w:val="0"/>
          <w:sz w:val="32"/>
          <w:szCs w:val="32"/>
        </w:rPr>
        <w:t>.优化高校人才工作体制机制研究</w:t>
      </w:r>
    </w:p>
    <w:p>
      <w:pPr>
        <w:spacing w:line="560" w:lineRule="exact"/>
        <w:jc w:val="left"/>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lang w:val="en-US" w:eastAsia="zh-CN"/>
        </w:rPr>
        <w:t>15.</w:t>
      </w:r>
      <w:r>
        <w:rPr>
          <w:rFonts w:hint="eastAsia" w:ascii="Times New Roman" w:hAnsi="Times New Roman" w:eastAsia="方正仿宋_GBK"/>
          <w:kern w:val="0"/>
          <w:sz w:val="32"/>
          <w:szCs w:val="32"/>
        </w:rPr>
        <w:t>高校支持党外人士发挥作用研究</w:t>
      </w:r>
    </w:p>
    <w:p>
      <w:pPr>
        <w:spacing w:line="560" w:lineRule="exact"/>
        <w:jc w:val="left"/>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lang w:val="en-US" w:eastAsia="zh-CN"/>
        </w:rPr>
        <w:t>16.</w:t>
      </w:r>
      <w:r>
        <w:rPr>
          <w:rFonts w:hint="eastAsia" w:ascii="Times New Roman" w:hAnsi="Times New Roman" w:eastAsia="方正仿宋_GBK"/>
          <w:kern w:val="0"/>
          <w:sz w:val="32"/>
          <w:szCs w:val="32"/>
        </w:rPr>
        <w:t>党建带团建思想政治工作模式研究</w:t>
      </w:r>
    </w:p>
    <w:p>
      <w:pPr>
        <w:widowControl/>
        <w:spacing w:line="560" w:lineRule="exact"/>
        <w:jc w:val="center"/>
        <w:rPr>
          <w:rFonts w:hint="eastAsia" w:ascii="方正小标宋_GBK" w:eastAsia="方正小标宋_GBK"/>
          <w:color w:val="000000"/>
          <w:sz w:val="44"/>
          <w:szCs w:val="44"/>
          <w:lang w:val="en-US" w:eastAsia="zh-CN"/>
        </w:rPr>
      </w:pPr>
    </w:p>
    <w:p>
      <w:pPr>
        <w:widowControl/>
        <w:spacing w:line="560" w:lineRule="exact"/>
        <w:jc w:val="center"/>
        <w:rPr>
          <w:rFonts w:hint="eastAsia" w:ascii="方正小标宋_GBK" w:eastAsia="方正小标宋_GBK"/>
          <w:color w:val="000000"/>
          <w:sz w:val="44"/>
          <w:szCs w:val="44"/>
          <w:lang w:val="en-US" w:eastAsia="zh-CN"/>
        </w:rPr>
      </w:pPr>
    </w:p>
    <w:p>
      <w:pPr>
        <w:widowControl/>
        <w:spacing w:line="560" w:lineRule="exact"/>
        <w:jc w:val="center"/>
        <w:rPr>
          <w:rFonts w:hint="eastAsia" w:ascii="方正小标宋_GBK" w:eastAsia="方正小标宋_GBK"/>
          <w:color w:val="000000"/>
          <w:sz w:val="44"/>
          <w:szCs w:val="44"/>
          <w:lang w:val="en-US" w:eastAsia="zh-CN"/>
        </w:rPr>
      </w:pPr>
      <w:r>
        <w:rPr>
          <w:rFonts w:hint="eastAsia" w:ascii="方正小标宋_GBK" w:eastAsia="方正小标宋_GBK"/>
          <w:color w:val="000000"/>
          <w:sz w:val="44"/>
          <w:szCs w:val="44"/>
        </w:rPr>
        <w:t>2019年度</w:t>
      </w:r>
      <w:r>
        <w:rPr>
          <w:rFonts w:hint="eastAsia" w:ascii="方正小标宋_GBK" w:eastAsia="方正小标宋_GBK"/>
          <w:color w:val="000000"/>
          <w:sz w:val="44"/>
          <w:szCs w:val="44"/>
          <w:lang w:val="en-US" w:eastAsia="zh-CN"/>
        </w:rPr>
        <w:t>党建与思政研究咨政专项指南</w:t>
      </w:r>
    </w:p>
    <w:p>
      <w:pPr>
        <w:numPr>
          <w:ilvl w:val="0"/>
          <w:numId w:val="0"/>
        </w:numPr>
        <w:spacing w:line="560" w:lineRule="exact"/>
        <w:jc w:val="left"/>
        <w:rPr>
          <w:rFonts w:hint="eastAsia" w:ascii="方正仿宋_GBK" w:hAnsi="宋体" w:eastAsia="方正仿宋_GBK"/>
          <w:sz w:val="32"/>
          <w:szCs w:val="32"/>
          <w:lang w:val="en-US" w:eastAsia="zh-CN"/>
        </w:rPr>
      </w:pPr>
    </w:p>
    <w:p>
      <w:pPr>
        <w:numPr>
          <w:ilvl w:val="0"/>
          <w:numId w:val="0"/>
        </w:numPr>
        <w:spacing w:line="560" w:lineRule="exact"/>
        <w:jc w:val="left"/>
        <w:rPr>
          <w:rFonts w:hint="eastAsia" w:ascii="方正仿宋_GBK" w:hAnsi="宋体" w:eastAsia="方正仿宋_GBK"/>
          <w:sz w:val="32"/>
          <w:szCs w:val="32"/>
          <w:lang w:val="en-US" w:eastAsia="zh-CN"/>
        </w:rPr>
      </w:pPr>
      <w:r>
        <w:rPr>
          <w:rFonts w:hint="eastAsia" w:ascii="方正仿宋_GBK" w:hAnsi="宋体" w:eastAsia="方正仿宋_GBK"/>
          <w:sz w:val="32"/>
          <w:szCs w:val="32"/>
          <w:lang w:val="en-US" w:eastAsia="zh-CN"/>
        </w:rPr>
        <w:t>1.高校党务与思想政治工作队伍职业化发展研究咨政报告</w:t>
      </w:r>
    </w:p>
    <w:p>
      <w:pPr>
        <w:numPr>
          <w:ilvl w:val="0"/>
          <w:numId w:val="0"/>
        </w:numPr>
        <w:spacing w:line="560" w:lineRule="exact"/>
        <w:jc w:val="left"/>
        <w:rPr>
          <w:rFonts w:hint="eastAsia" w:ascii="方正仿宋_GBK" w:hAnsi="宋体" w:eastAsia="方正仿宋_GBK"/>
          <w:sz w:val="32"/>
          <w:szCs w:val="32"/>
          <w:lang w:val="en-US" w:eastAsia="zh-CN"/>
        </w:rPr>
      </w:pPr>
      <w:r>
        <w:rPr>
          <w:rFonts w:hint="eastAsia" w:ascii="方正仿宋_GBK" w:hAnsi="宋体" w:eastAsia="方正仿宋_GBK"/>
          <w:sz w:val="32"/>
          <w:szCs w:val="32"/>
          <w:lang w:val="en-US" w:eastAsia="zh-CN"/>
        </w:rPr>
        <w:t>2.高校二级学院党组织政治核心作用发挥研究咨政报告</w:t>
      </w:r>
    </w:p>
    <w:p>
      <w:pPr>
        <w:numPr>
          <w:ilvl w:val="0"/>
          <w:numId w:val="0"/>
        </w:numPr>
        <w:spacing w:line="560" w:lineRule="exact"/>
        <w:jc w:val="left"/>
        <w:rPr>
          <w:rFonts w:hint="eastAsia" w:ascii="方正仿宋_GBK" w:hAnsi="宋体" w:eastAsia="方正仿宋_GBK"/>
          <w:sz w:val="32"/>
          <w:szCs w:val="32"/>
          <w:lang w:val="en-US" w:eastAsia="zh-CN"/>
        </w:rPr>
      </w:pPr>
      <w:r>
        <w:rPr>
          <w:rFonts w:hint="eastAsia" w:ascii="方正仿宋_GBK" w:hAnsi="宋体" w:eastAsia="方正仿宋_GBK"/>
          <w:sz w:val="32"/>
          <w:szCs w:val="32"/>
          <w:lang w:val="en-US" w:eastAsia="zh-CN"/>
        </w:rPr>
        <w:t>3.高校三全育人协同机制研究咨政报告</w:t>
      </w:r>
    </w:p>
    <w:p>
      <w:pPr>
        <w:numPr>
          <w:ilvl w:val="0"/>
          <w:numId w:val="0"/>
        </w:numPr>
        <w:spacing w:line="560" w:lineRule="exact"/>
        <w:jc w:val="left"/>
        <w:rPr>
          <w:rFonts w:hint="eastAsia" w:ascii="方正仿宋_GBK" w:hAnsi="宋体" w:eastAsia="方正仿宋_GBK"/>
          <w:sz w:val="32"/>
          <w:szCs w:val="32"/>
          <w:lang w:val="en-US" w:eastAsia="zh-CN"/>
        </w:rPr>
      </w:pPr>
      <w:r>
        <w:rPr>
          <w:rFonts w:hint="eastAsia" w:ascii="方正仿宋_GBK" w:hAnsi="宋体" w:eastAsia="方正仿宋_GBK"/>
          <w:sz w:val="32"/>
          <w:szCs w:val="32"/>
          <w:lang w:val="en-US" w:eastAsia="zh-CN"/>
        </w:rPr>
        <w:t>4.</w:t>
      </w:r>
      <w:r>
        <w:rPr>
          <w:rFonts w:hint="eastAsia" w:ascii="方正仿宋_GBK" w:hAnsi="宋体" w:eastAsia="方正仿宋_GBK"/>
          <w:sz w:val="32"/>
          <w:szCs w:val="32"/>
        </w:rPr>
        <w:t>高校党建工作质量评价体系研究</w:t>
      </w:r>
      <w:r>
        <w:rPr>
          <w:rFonts w:hint="eastAsia" w:ascii="方正仿宋_GBK" w:hAnsi="宋体" w:eastAsia="方正仿宋_GBK"/>
          <w:sz w:val="32"/>
          <w:szCs w:val="32"/>
          <w:lang w:val="en-US" w:eastAsia="zh-CN"/>
        </w:rPr>
        <w:t>咨政报告</w:t>
      </w:r>
    </w:p>
    <w:p>
      <w:pPr>
        <w:numPr>
          <w:ilvl w:val="0"/>
          <w:numId w:val="0"/>
        </w:numPr>
        <w:spacing w:line="560" w:lineRule="exact"/>
        <w:jc w:val="left"/>
        <w:rPr>
          <w:rFonts w:hint="eastAsia" w:ascii="方正仿宋_GBK" w:hAnsi="宋体" w:eastAsia="方正仿宋_GBK"/>
          <w:sz w:val="32"/>
          <w:szCs w:val="32"/>
          <w:lang w:val="en-US" w:eastAsia="zh-CN"/>
        </w:rPr>
      </w:pPr>
      <w:r>
        <w:rPr>
          <w:rFonts w:hint="eastAsia" w:ascii="方正仿宋_GBK" w:hAnsi="宋体" w:eastAsia="方正仿宋_GBK"/>
          <w:sz w:val="32"/>
          <w:szCs w:val="32"/>
          <w:lang w:val="en-US" w:eastAsia="zh-CN"/>
        </w:rPr>
        <w:t>5.高校教师党员作用发挥研究咨政报告</w:t>
      </w:r>
    </w:p>
    <w:p>
      <w:pPr>
        <w:numPr>
          <w:ilvl w:val="0"/>
          <w:numId w:val="0"/>
        </w:numPr>
        <w:spacing w:line="560" w:lineRule="exact"/>
        <w:jc w:val="left"/>
        <w:rPr>
          <w:rFonts w:hint="eastAsia" w:ascii="方正仿宋_GBK" w:hAnsi="宋体" w:eastAsia="方正仿宋_GBK"/>
          <w:sz w:val="32"/>
          <w:szCs w:val="32"/>
          <w:lang w:val="en-US" w:eastAsia="zh-CN"/>
        </w:rPr>
      </w:pPr>
      <w:r>
        <w:rPr>
          <w:rFonts w:hint="eastAsia" w:ascii="方正仿宋_GBK" w:hAnsi="宋体" w:eastAsia="方正仿宋_GBK"/>
          <w:sz w:val="32"/>
          <w:szCs w:val="32"/>
          <w:lang w:val="en-US" w:eastAsia="zh-CN"/>
        </w:rPr>
        <w:t>6.高校青年教师信仰教育研究咨政报告</w:t>
      </w:r>
    </w:p>
    <w:p>
      <w:pPr>
        <w:spacing w:line="560" w:lineRule="exact"/>
        <w:jc w:val="left"/>
        <w:rPr>
          <w:rFonts w:hint="eastAsia" w:ascii="Times New Roman" w:hAnsi="Times New Roman" w:eastAsia="方正仿宋_GBK"/>
          <w:color w:val="000000" w:themeColor="text1"/>
          <w:kern w:val="0"/>
          <w:sz w:val="32"/>
          <w:szCs w:val="32"/>
        </w:rPr>
      </w:pPr>
    </w:p>
    <w:p>
      <w:pPr>
        <w:widowControl/>
        <w:spacing w:line="560" w:lineRule="exact"/>
        <w:jc w:val="center"/>
        <w:rPr>
          <w:rFonts w:hint="eastAsia" w:ascii="方正小标宋_GBK" w:eastAsia="方正小标宋_GBK"/>
          <w:color w:val="000000" w:themeColor="text1"/>
          <w:sz w:val="44"/>
          <w:szCs w:val="44"/>
          <w:lang w:val="en-US" w:eastAsia="zh-CN"/>
        </w:rPr>
      </w:pPr>
    </w:p>
    <w:p>
      <w:pPr>
        <w:widowControl/>
        <w:spacing w:line="560" w:lineRule="exact"/>
        <w:jc w:val="center"/>
        <w:rPr>
          <w:rFonts w:hint="eastAsia" w:ascii="方正小标宋_GBK" w:eastAsia="方正小标宋_GBK"/>
          <w:color w:val="000000" w:themeColor="text1"/>
          <w:sz w:val="44"/>
          <w:szCs w:val="44"/>
          <w:lang w:val="en-US" w:eastAsia="zh-CN"/>
        </w:rPr>
      </w:pPr>
      <w:r>
        <w:rPr>
          <w:rFonts w:hint="eastAsia" w:ascii="方正小标宋_GBK" w:eastAsia="方正小标宋_GBK"/>
          <w:color w:val="000000" w:themeColor="text1"/>
          <w:sz w:val="44"/>
          <w:szCs w:val="44"/>
          <w:lang w:val="en-US" w:eastAsia="zh-CN"/>
        </w:rPr>
        <w:t>2019年度扶贫与乡村振兴专项指南</w:t>
      </w:r>
    </w:p>
    <w:p>
      <w:pPr>
        <w:widowControl/>
        <w:spacing w:line="560" w:lineRule="exact"/>
        <w:jc w:val="center"/>
        <w:rPr>
          <w:rFonts w:hint="eastAsia" w:ascii="方正小标宋_GBK" w:eastAsia="方正小标宋_GBK"/>
          <w:color w:val="000000" w:themeColor="text1"/>
          <w:sz w:val="44"/>
          <w:szCs w:val="44"/>
          <w:lang w:val="en-US" w:eastAsia="zh-CN"/>
        </w:rPr>
      </w:pP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（一）乡村振兴专题研究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1.中国特色反贫困理论与实践创新的重庆元素研究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2.重庆市农村基层党组织引领乡村振兴能力研究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3.重庆农村精准扶贫与精准脱贫实践“方法论”研究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4.脱贫与防贫：重庆农村可持续根治贫困问题研究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5.乡村振兴背景下健康扶贫面临的问题与对策研究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6.推进重庆乡村特色农业规模化、品牌化的路径研究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7.重庆特色农业产品加工能力的空间分布及优化研究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8.推进重庆连片贫困区域农地适度规模经营面临的问题与对策研究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9.提升乡村德治水平研究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10.重庆乡村旅游同质化及差异化发展研究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11.培育重庆农村乡土人才研究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12.重庆乡村振兴视域下乡村文明的价值发现与重构研究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（二）扶贫攻坚专题研究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1.重庆脱贫攻坚与乡村振兴对接研究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2.民营企业参与扶贫模式探索</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3.重庆精准扶贫战略下的生态扶贫研究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4.重庆农村隐性贫困测度及精准扶贫政策优化研究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5.重庆脱贫和减贫政策的设计与评估研究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6.重庆如期打赢脱贫攻坚战的难点问题及对策研究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7.重庆农村精准扶贫可持续性的条件、体制和机制研究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8.提升重庆深度贫困地区发展能力研究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9.激发重庆农村贫困人口内生动力研究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10.2020年后重庆相对贫困问题研究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11.校农对接减贫效应测度研究</w:t>
      </w:r>
    </w:p>
    <w:p>
      <w:pPr>
        <w:widowControl/>
        <w:spacing w:line="560" w:lineRule="exact"/>
        <w:jc w:val="left"/>
        <w:rPr>
          <w:rFonts w:hint="eastAsia" w:ascii="方正仿宋_GBK" w:eastAsia="方正仿宋_GBK"/>
          <w:color w:val="000000" w:themeColor="text1"/>
          <w:sz w:val="32"/>
          <w:szCs w:val="32"/>
          <w:lang w:val="en-US" w:eastAsia="zh-CN"/>
        </w:rPr>
      </w:pPr>
      <w:r>
        <w:rPr>
          <w:rFonts w:hint="eastAsia" w:ascii="方正仿宋_GBK" w:eastAsia="方正仿宋_GBK"/>
          <w:color w:val="000000" w:themeColor="text1"/>
          <w:sz w:val="32"/>
          <w:szCs w:val="32"/>
          <w:lang w:val="en-US" w:eastAsia="zh-CN"/>
        </w:rPr>
        <w:t>12.培育壮大新型农业经营主体带动贫困人口脱贫增收研究</w:t>
      </w:r>
    </w:p>
    <w:p>
      <w:pPr>
        <w:jc w:val="right"/>
        <w:rPr>
          <w:rFonts w:hint="eastAsia" w:ascii="楷体" w:hAnsi="楷体" w:eastAsia="楷体" w:cs="楷体"/>
          <w:color w:val="000000" w:themeColor="text1"/>
          <w:sz w:val="28"/>
          <w:szCs w:val="28"/>
        </w:rPr>
      </w:pP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adjustLineHeightInTable/>
    <w:useFELayout/>
    <w:compatSetting w:name="compatibilityMode" w:uri="http://schemas.microsoft.com/office/word" w:val="12"/>
  </w:compat>
  <w:rsids>
    <w:rsidRoot w:val="00172A27"/>
    <w:rsid w:val="00066C18"/>
    <w:rsid w:val="000C6D91"/>
    <w:rsid w:val="001632E3"/>
    <w:rsid w:val="001654C4"/>
    <w:rsid w:val="00172A27"/>
    <w:rsid w:val="00193762"/>
    <w:rsid w:val="001A18B3"/>
    <w:rsid w:val="001F129E"/>
    <w:rsid w:val="002043E7"/>
    <w:rsid w:val="00211AB6"/>
    <w:rsid w:val="0021434C"/>
    <w:rsid w:val="002224DB"/>
    <w:rsid w:val="002D4F06"/>
    <w:rsid w:val="0030453A"/>
    <w:rsid w:val="003A2009"/>
    <w:rsid w:val="003B1257"/>
    <w:rsid w:val="003B1470"/>
    <w:rsid w:val="003C67F9"/>
    <w:rsid w:val="00421FB3"/>
    <w:rsid w:val="004810CF"/>
    <w:rsid w:val="00486250"/>
    <w:rsid w:val="0049741D"/>
    <w:rsid w:val="00505159"/>
    <w:rsid w:val="005653F4"/>
    <w:rsid w:val="005D1114"/>
    <w:rsid w:val="00672E1A"/>
    <w:rsid w:val="006A111F"/>
    <w:rsid w:val="007069A9"/>
    <w:rsid w:val="00714020"/>
    <w:rsid w:val="00753BC8"/>
    <w:rsid w:val="007776E0"/>
    <w:rsid w:val="00785870"/>
    <w:rsid w:val="00803964"/>
    <w:rsid w:val="008B1531"/>
    <w:rsid w:val="00925D89"/>
    <w:rsid w:val="009B22E4"/>
    <w:rsid w:val="009C3F34"/>
    <w:rsid w:val="009D346A"/>
    <w:rsid w:val="009E0626"/>
    <w:rsid w:val="009E35D8"/>
    <w:rsid w:val="00A669A8"/>
    <w:rsid w:val="00A7390F"/>
    <w:rsid w:val="00A751DD"/>
    <w:rsid w:val="00B32704"/>
    <w:rsid w:val="00B35343"/>
    <w:rsid w:val="00B71754"/>
    <w:rsid w:val="00B724D8"/>
    <w:rsid w:val="00B8630A"/>
    <w:rsid w:val="00BA591E"/>
    <w:rsid w:val="00C1408D"/>
    <w:rsid w:val="00C458E8"/>
    <w:rsid w:val="00C55F45"/>
    <w:rsid w:val="00C72112"/>
    <w:rsid w:val="00C83AA8"/>
    <w:rsid w:val="00C87D81"/>
    <w:rsid w:val="00C95E1D"/>
    <w:rsid w:val="00CB010E"/>
    <w:rsid w:val="00D763BA"/>
    <w:rsid w:val="00DA6E60"/>
    <w:rsid w:val="00DE1D69"/>
    <w:rsid w:val="00E06ABB"/>
    <w:rsid w:val="00E2576E"/>
    <w:rsid w:val="00E606D5"/>
    <w:rsid w:val="00E81CDB"/>
    <w:rsid w:val="00E8652C"/>
    <w:rsid w:val="00E9759E"/>
    <w:rsid w:val="00F13B6B"/>
    <w:rsid w:val="00F36A00"/>
    <w:rsid w:val="00F80F1E"/>
    <w:rsid w:val="00F9300F"/>
    <w:rsid w:val="04E46C0D"/>
    <w:rsid w:val="07A406E7"/>
    <w:rsid w:val="095D372B"/>
    <w:rsid w:val="103073C6"/>
    <w:rsid w:val="106A4624"/>
    <w:rsid w:val="12574716"/>
    <w:rsid w:val="14027F00"/>
    <w:rsid w:val="168C47F0"/>
    <w:rsid w:val="18E32EDC"/>
    <w:rsid w:val="1912579F"/>
    <w:rsid w:val="1B590414"/>
    <w:rsid w:val="1CC62F46"/>
    <w:rsid w:val="26AE6B8D"/>
    <w:rsid w:val="274B390C"/>
    <w:rsid w:val="28720F75"/>
    <w:rsid w:val="294D7AE2"/>
    <w:rsid w:val="2A314655"/>
    <w:rsid w:val="2CBE1ACD"/>
    <w:rsid w:val="36331036"/>
    <w:rsid w:val="38496AEF"/>
    <w:rsid w:val="387E112D"/>
    <w:rsid w:val="3CD806B5"/>
    <w:rsid w:val="3CF50975"/>
    <w:rsid w:val="3DE81F47"/>
    <w:rsid w:val="3F2C74E2"/>
    <w:rsid w:val="402959A3"/>
    <w:rsid w:val="43640336"/>
    <w:rsid w:val="43754A73"/>
    <w:rsid w:val="43765523"/>
    <w:rsid w:val="47506278"/>
    <w:rsid w:val="495C7C60"/>
    <w:rsid w:val="4C7A1C58"/>
    <w:rsid w:val="4EE04D87"/>
    <w:rsid w:val="52F87A35"/>
    <w:rsid w:val="538E7A86"/>
    <w:rsid w:val="551322EE"/>
    <w:rsid w:val="5B7338A5"/>
    <w:rsid w:val="5D1C0C3E"/>
    <w:rsid w:val="5F8C0800"/>
    <w:rsid w:val="622C6561"/>
    <w:rsid w:val="62301FF7"/>
    <w:rsid w:val="637B787F"/>
    <w:rsid w:val="648201B5"/>
    <w:rsid w:val="66D51359"/>
    <w:rsid w:val="68D35085"/>
    <w:rsid w:val="6AE1006E"/>
    <w:rsid w:val="6E4C52E4"/>
    <w:rsid w:val="6F3F3F95"/>
    <w:rsid w:val="70FF1F1B"/>
    <w:rsid w:val="72A430E3"/>
    <w:rsid w:val="75FB0952"/>
    <w:rsid w:val="77F4486B"/>
    <w:rsid w:val="797C688E"/>
    <w:rsid w:val="7BF103E2"/>
    <w:rsid w:val="7CF44F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Document Map"/>
    <w:basedOn w:val="1"/>
    <w:semiHidden/>
    <w:qFormat/>
    <w:uiPriority w:val="0"/>
    <w:pPr>
      <w:shd w:val="clear" w:color="auto" w:fill="000080"/>
    </w:pPr>
  </w:style>
  <w:style w:type="paragraph" w:styleId="3">
    <w:name w:val="annotation text"/>
    <w:basedOn w:val="1"/>
    <w:uiPriority w:val="0"/>
    <w:pPr>
      <w:jc w:val="left"/>
    </w:pPr>
  </w:style>
  <w:style w:type="paragraph" w:styleId="4">
    <w:name w:val="Plain Text"/>
    <w:basedOn w:val="1"/>
    <w:qFormat/>
    <w:uiPriority w:val="0"/>
    <w:rPr>
      <w:rFonts w:ascii="宋体" w:hAnsi="Courier New" w:cs="Courier New"/>
      <w:szCs w:val="21"/>
    </w:rPr>
  </w:style>
  <w:style w:type="paragraph" w:styleId="5">
    <w:name w:val="Balloon Text"/>
    <w:basedOn w:val="1"/>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9">
    <w:name w:val="annotation subject"/>
    <w:basedOn w:val="3"/>
    <w:next w:val="3"/>
    <w:qFormat/>
    <w:uiPriority w:val="0"/>
    <w:rPr>
      <w:b/>
      <w:bCs/>
    </w:rPr>
  </w:style>
  <w:style w:type="character" w:styleId="12">
    <w:name w:val="Strong"/>
    <w:basedOn w:val="11"/>
    <w:qFormat/>
    <w:uiPriority w:val="0"/>
  </w:style>
  <w:style w:type="character" w:styleId="13">
    <w:name w:val="page number"/>
    <w:basedOn w:val="11"/>
    <w:qFormat/>
    <w:uiPriority w:val="0"/>
  </w:style>
  <w:style w:type="character" w:styleId="14">
    <w:name w:val="FollowedHyperlink"/>
    <w:basedOn w:val="11"/>
    <w:uiPriority w:val="0"/>
    <w:rPr>
      <w:color w:val="000000"/>
      <w:u w:val="none"/>
    </w:rPr>
  </w:style>
  <w:style w:type="character" w:styleId="15">
    <w:name w:val="Emphasis"/>
    <w:basedOn w:val="11"/>
    <w:qFormat/>
    <w:uiPriority w:val="0"/>
  </w:style>
  <w:style w:type="character" w:styleId="16">
    <w:name w:val="Hyperlink"/>
    <w:basedOn w:val="11"/>
    <w:qFormat/>
    <w:uiPriority w:val="0"/>
    <w:rPr>
      <w:color w:val="333333"/>
      <w:u w:val="none"/>
    </w:rPr>
  </w:style>
  <w:style w:type="character" w:styleId="17">
    <w:name w:val="annotation reference"/>
    <w:basedOn w:val="11"/>
    <w:qFormat/>
    <w:uiPriority w:val="0"/>
    <w:rPr>
      <w:sz w:val="21"/>
      <w:szCs w:val="21"/>
    </w:rPr>
  </w:style>
  <w:style w:type="character" w:customStyle="1" w:styleId="18">
    <w:name w:val="style121"/>
    <w:basedOn w:val="11"/>
    <w:qFormat/>
    <w:uiPriority w:val="0"/>
    <w:rPr>
      <w:sz w:val="24"/>
      <w:szCs w:val="24"/>
    </w:rPr>
  </w:style>
  <w:style w:type="paragraph" w:customStyle="1" w:styleId="19">
    <w:name w:val="默认段落字体 Para Char Char Char Char Char Char Char Char Char Char"/>
    <w:basedOn w:val="1"/>
    <w:qFormat/>
    <w:uiPriority w:val="0"/>
    <w:rPr>
      <w:rFonts w:ascii="Arial" w:hAnsi="Arial" w:cs="Arial"/>
      <w:sz w:val="20"/>
      <w:szCs w:val="20"/>
    </w:rPr>
  </w:style>
  <w:style w:type="paragraph" w:customStyle="1" w:styleId="20">
    <w:name w:val="Char Char Char"/>
    <w:basedOn w:val="1"/>
    <w:qFormat/>
    <w:uiPriority w:val="0"/>
  </w:style>
  <w:style w:type="paragraph" w:customStyle="1" w:styleId="21">
    <w:name w:val="lmm style1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2">
    <w:name w:val="content5"/>
    <w:basedOn w:val="1"/>
    <w:qFormat/>
    <w:uiPriority w:val="0"/>
    <w:pPr>
      <w:widowControl/>
      <w:spacing w:before="100" w:beforeAutospacing="1" w:after="100" w:afterAutospacing="1"/>
      <w:jc w:val="left"/>
    </w:pPr>
    <w:rPr>
      <w:rFonts w:ascii="宋体" w:hAnsi="宋体" w:cs="宋体"/>
      <w:color w:val="000000"/>
      <w:kern w:val="0"/>
      <w:sz w:val="24"/>
    </w:rPr>
  </w:style>
  <w:style w:type="paragraph" w:styleId="23">
    <w:name w:val="List Paragraph"/>
    <w:basedOn w:val="1"/>
    <w:qFormat/>
    <w:uiPriority w:val="99"/>
    <w:pPr>
      <w:ind w:firstLine="420" w:firstLineChars="200"/>
    </w:pPr>
  </w:style>
  <w:style w:type="paragraph" w:customStyle="1" w:styleId="24">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154</Words>
  <Characters>883</Characters>
  <Lines>7</Lines>
  <Paragraphs>2</Paragraphs>
  <TotalTime>3</TotalTime>
  <ScaleCrop>false</ScaleCrop>
  <LinksUpToDate>false</LinksUpToDate>
  <CharactersWithSpaces>1035</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2016-05-25T01:07:00Z</dcterms:created>
  <dc:creator>孙鑫〖科技处、社会科学研究处〗</dc:creator>
  <cp:lastModifiedBy>Administrator</cp:lastModifiedBy>
  <cp:lastPrinted>2011-07-15T02:48:00Z</cp:lastPrinted>
  <dcterms:modified xsi:type="dcterms:W3CDTF">2019-05-20T01:02:09Z</dcterms:modified>
  <dc:title>关于申报2011年院级科研课题的通知</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