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D80D3">
      <w:pPr>
        <w:bidi w:val="0"/>
        <w:rPr>
          <w:rFonts w:hint="eastAsia"/>
          <w:sz w:val="28"/>
          <w:szCs w:val="36"/>
          <w:lang w:val="en-US" w:eastAsia="zh-CN"/>
        </w:rPr>
      </w:pPr>
      <w:r>
        <w:rPr>
          <w:rFonts w:hint="eastAsia"/>
          <w:sz w:val="28"/>
          <w:szCs w:val="36"/>
          <w:lang w:val="en-US" w:eastAsia="zh-CN"/>
        </w:rPr>
        <w:t>附件</w:t>
      </w:r>
    </w:p>
    <w:tbl>
      <w:tblPr>
        <w:tblStyle w:val="5"/>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776"/>
        <w:gridCol w:w="500"/>
        <w:gridCol w:w="551"/>
        <w:gridCol w:w="6663"/>
      </w:tblGrid>
      <w:tr w14:paraId="6FDD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blHeader/>
          <w:jc w:val="center"/>
        </w:trPr>
        <w:tc>
          <w:tcPr>
            <w:tcW w:w="680" w:type="dxa"/>
            <w:vAlign w:val="center"/>
          </w:tcPr>
          <w:p w14:paraId="0E37486F">
            <w:pPr>
              <w:widowControl/>
              <w:snapToGrid w:val="0"/>
              <w:ind w:left="0" w:leftChars="0" w:right="0" w:rightChars="0" w:firstLine="0" w:firstLineChars="0"/>
              <w:jc w:val="center"/>
              <w:rPr>
                <w:rFonts w:hint="eastAsia" w:eastAsia="黑体"/>
                <w:b/>
                <w:kern w:val="0"/>
                <w:sz w:val="21"/>
                <w:szCs w:val="21"/>
                <w:lang w:val="en-US" w:eastAsia="zh-CN"/>
              </w:rPr>
            </w:pPr>
            <w:r>
              <w:rPr>
                <w:rFonts w:hint="eastAsia" w:eastAsia="黑体"/>
                <w:b/>
                <w:kern w:val="0"/>
                <w:sz w:val="21"/>
                <w:szCs w:val="21"/>
                <w:lang w:val="en-US" w:eastAsia="zh-CN"/>
              </w:rPr>
              <w:t>采购内容</w:t>
            </w:r>
          </w:p>
        </w:tc>
        <w:tc>
          <w:tcPr>
            <w:tcW w:w="776" w:type="dxa"/>
            <w:vAlign w:val="center"/>
          </w:tcPr>
          <w:p w14:paraId="0555FF17">
            <w:pPr>
              <w:widowControl/>
              <w:snapToGrid w:val="0"/>
              <w:ind w:left="0" w:leftChars="0" w:right="0" w:rightChars="0" w:firstLine="0" w:firstLineChars="0"/>
              <w:jc w:val="center"/>
              <w:rPr>
                <w:rFonts w:hint="eastAsia" w:eastAsia="黑体"/>
                <w:b/>
                <w:kern w:val="0"/>
                <w:sz w:val="21"/>
                <w:szCs w:val="21"/>
                <w:lang w:val="en-US" w:eastAsia="zh-CN"/>
              </w:rPr>
            </w:pPr>
            <w:r>
              <w:rPr>
                <w:rFonts w:hint="eastAsia" w:eastAsia="黑体"/>
                <w:b/>
                <w:kern w:val="0"/>
                <w:sz w:val="21"/>
                <w:szCs w:val="21"/>
                <w:lang w:val="en-US" w:eastAsia="zh-CN"/>
              </w:rPr>
              <w:t>最高限价</w:t>
            </w:r>
          </w:p>
          <w:p w14:paraId="1AD2F1BF">
            <w:pPr>
              <w:widowControl/>
              <w:snapToGrid w:val="0"/>
              <w:ind w:left="0" w:leftChars="0" w:right="0" w:rightChars="0" w:firstLine="0" w:firstLineChars="0"/>
              <w:jc w:val="center"/>
              <w:rPr>
                <w:rFonts w:hint="default" w:eastAsia="黑体"/>
                <w:b/>
                <w:kern w:val="0"/>
                <w:sz w:val="21"/>
                <w:szCs w:val="21"/>
                <w:lang w:val="en-US" w:eastAsia="zh-CN"/>
              </w:rPr>
            </w:pPr>
            <w:r>
              <w:rPr>
                <w:rFonts w:hint="eastAsia" w:eastAsia="黑体"/>
                <w:b/>
                <w:kern w:val="0"/>
                <w:sz w:val="21"/>
                <w:szCs w:val="21"/>
                <w:lang w:val="en-US" w:eastAsia="zh-CN"/>
              </w:rPr>
              <w:t>（元）</w:t>
            </w:r>
          </w:p>
        </w:tc>
        <w:tc>
          <w:tcPr>
            <w:tcW w:w="500" w:type="dxa"/>
            <w:vAlign w:val="center"/>
          </w:tcPr>
          <w:p w14:paraId="43753560">
            <w:pPr>
              <w:widowControl/>
              <w:snapToGrid w:val="0"/>
              <w:ind w:left="0" w:leftChars="0" w:right="0" w:rightChars="0" w:firstLine="0" w:firstLineChars="0"/>
              <w:jc w:val="center"/>
              <w:rPr>
                <w:rFonts w:hint="eastAsia" w:eastAsia="黑体"/>
                <w:b/>
                <w:kern w:val="0"/>
                <w:sz w:val="21"/>
                <w:szCs w:val="21"/>
                <w:lang w:val="en-US" w:eastAsia="zh-CN"/>
              </w:rPr>
            </w:pPr>
            <w:r>
              <w:rPr>
                <w:rFonts w:hint="eastAsia" w:eastAsia="黑体"/>
                <w:b/>
                <w:kern w:val="0"/>
                <w:sz w:val="21"/>
                <w:szCs w:val="21"/>
                <w:lang w:val="en-US" w:eastAsia="zh-CN"/>
              </w:rPr>
              <w:t>数量</w:t>
            </w:r>
          </w:p>
        </w:tc>
        <w:tc>
          <w:tcPr>
            <w:tcW w:w="551" w:type="dxa"/>
            <w:vAlign w:val="center"/>
          </w:tcPr>
          <w:p w14:paraId="0C43D53B">
            <w:pPr>
              <w:widowControl/>
              <w:snapToGrid w:val="0"/>
              <w:ind w:left="0" w:leftChars="0" w:right="0" w:rightChars="0" w:firstLine="0" w:firstLineChars="0"/>
              <w:jc w:val="center"/>
              <w:rPr>
                <w:rFonts w:hint="default" w:eastAsia="黑体"/>
                <w:b/>
                <w:kern w:val="0"/>
                <w:sz w:val="21"/>
                <w:szCs w:val="21"/>
                <w:lang w:val="en-US" w:eastAsia="zh-CN"/>
              </w:rPr>
            </w:pPr>
            <w:r>
              <w:rPr>
                <w:rFonts w:hint="eastAsia" w:eastAsia="黑体"/>
                <w:b/>
                <w:kern w:val="0"/>
                <w:sz w:val="21"/>
                <w:szCs w:val="21"/>
                <w:lang w:val="en-US" w:eastAsia="zh-CN"/>
              </w:rPr>
              <w:t>单位</w:t>
            </w:r>
          </w:p>
        </w:tc>
        <w:tc>
          <w:tcPr>
            <w:tcW w:w="6663" w:type="dxa"/>
            <w:vAlign w:val="center"/>
          </w:tcPr>
          <w:p w14:paraId="17796D96">
            <w:pPr>
              <w:widowControl/>
              <w:snapToGrid w:val="0"/>
              <w:ind w:left="0" w:leftChars="0" w:right="0" w:rightChars="0" w:firstLine="0" w:firstLineChars="0"/>
              <w:jc w:val="center"/>
              <w:rPr>
                <w:rFonts w:hint="default" w:eastAsia="黑体"/>
                <w:b/>
                <w:kern w:val="0"/>
                <w:sz w:val="21"/>
                <w:szCs w:val="21"/>
                <w:lang w:val="en-US" w:eastAsia="zh-CN"/>
              </w:rPr>
            </w:pPr>
            <w:r>
              <w:rPr>
                <w:rFonts w:hint="eastAsia" w:eastAsia="黑体"/>
                <w:b/>
                <w:kern w:val="0"/>
                <w:sz w:val="21"/>
                <w:szCs w:val="21"/>
                <w:lang w:val="en-US" w:eastAsia="zh-CN"/>
              </w:rPr>
              <w:t>概况介绍</w:t>
            </w:r>
          </w:p>
        </w:tc>
      </w:tr>
      <w:tr w14:paraId="3A45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jc w:val="center"/>
        </w:trPr>
        <w:tc>
          <w:tcPr>
            <w:tcW w:w="680" w:type="dxa"/>
            <w:vAlign w:val="center"/>
          </w:tcPr>
          <w:p w14:paraId="14BCC824">
            <w:pPr>
              <w:snapToGrid w:val="0"/>
              <w:ind w:left="0" w:leftChars="0" w:right="0" w:righ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重庆城市管理职业学院2025届毕业生就业质量报告</w:t>
            </w:r>
          </w:p>
        </w:tc>
        <w:tc>
          <w:tcPr>
            <w:tcW w:w="776" w:type="dxa"/>
            <w:vAlign w:val="center"/>
          </w:tcPr>
          <w:p w14:paraId="3D60D407">
            <w:pPr>
              <w:widowControl/>
              <w:snapToGrid w:val="0"/>
              <w:ind w:left="0" w:leftChars="0" w:right="0" w:rightChars="0" w:firstLine="0" w:firstLineChars="0"/>
              <w:jc w:val="right"/>
              <w:rPr>
                <w:rFonts w:hint="default" w:ascii="方正仿宋_GBK" w:eastAsia="方正仿宋_GBK"/>
                <w:kern w:val="0"/>
                <w:sz w:val="21"/>
                <w:lang w:val="en-US" w:eastAsia="zh-CN"/>
              </w:rPr>
            </w:pPr>
            <w:r>
              <w:rPr>
                <w:rFonts w:hint="eastAsia" w:ascii="方正仿宋_GBK" w:eastAsia="方正仿宋_GBK"/>
                <w:kern w:val="0"/>
                <w:sz w:val="21"/>
                <w:lang w:val="en-US" w:eastAsia="zh-CN"/>
              </w:rPr>
              <w:t>48000</w:t>
            </w:r>
          </w:p>
        </w:tc>
        <w:tc>
          <w:tcPr>
            <w:tcW w:w="500" w:type="dxa"/>
            <w:vAlign w:val="center"/>
          </w:tcPr>
          <w:p w14:paraId="52D93B92">
            <w:pPr>
              <w:widowControl/>
              <w:snapToGrid w:val="0"/>
              <w:ind w:left="0" w:leftChars="0" w:right="0" w:rightChars="0" w:firstLine="0" w:firstLineChars="0"/>
              <w:jc w:val="center"/>
              <w:rPr>
                <w:rFonts w:hint="default" w:ascii="方正仿宋_GBK" w:eastAsia="方正仿宋_GBK"/>
                <w:kern w:val="0"/>
                <w:sz w:val="21"/>
                <w:lang w:val="en-US" w:eastAsia="zh-CN"/>
              </w:rPr>
            </w:pPr>
            <w:r>
              <w:rPr>
                <w:rFonts w:hint="eastAsia" w:ascii="方正仿宋_GBK" w:eastAsia="方正仿宋_GBK"/>
                <w:kern w:val="0"/>
                <w:sz w:val="21"/>
                <w:lang w:val="en-US" w:eastAsia="zh-CN"/>
              </w:rPr>
              <w:t>1</w:t>
            </w:r>
          </w:p>
        </w:tc>
        <w:tc>
          <w:tcPr>
            <w:tcW w:w="551" w:type="dxa"/>
            <w:vAlign w:val="center"/>
          </w:tcPr>
          <w:p w14:paraId="31154591">
            <w:pPr>
              <w:widowControl/>
              <w:snapToGrid w:val="0"/>
              <w:ind w:left="0" w:leftChars="0" w:right="0" w:rightChars="0" w:firstLine="0" w:firstLineChars="0"/>
              <w:jc w:val="center"/>
              <w:rPr>
                <w:rFonts w:ascii="方正仿宋_GBK" w:eastAsia="方正仿宋_GBK"/>
                <w:kern w:val="0"/>
                <w:sz w:val="21"/>
              </w:rPr>
            </w:pPr>
            <w:bookmarkStart w:id="1" w:name="_GoBack"/>
            <w:bookmarkEnd w:id="1"/>
            <w:r>
              <w:rPr>
                <w:rFonts w:hint="eastAsia" w:ascii="方正仿宋_GBK" w:eastAsia="方正仿宋_GBK"/>
                <w:kern w:val="0"/>
                <w:sz w:val="21"/>
                <w:lang w:val="en-US" w:eastAsia="zh-CN"/>
              </w:rPr>
              <w:t>套</w:t>
            </w:r>
            <w:r>
              <w:rPr>
                <w:rFonts w:ascii="方正仿宋_GBK" w:eastAsia="方正仿宋_GBK"/>
                <w:kern w:val="0"/>
                <w:sz w:val="21"/>
              </w:rPr>
              <w:t>　</w:t>
            </w:r>
          </w:p>
        </w:tc>
        <w:tc>
          <w:tcPr>
            <w:tcW w:w="6663" w:type="dxa"/>
            <w:vAlign w:val="center"/>
          </w:tcPr>
          <w:p w14:paraId="734384A3">
            <w:pPr>
              <w:snapToGrid w:val="0"/>
              <w:ind w:left="0" w:leftChars="0" w:right="0" w:rightChars="0" w:firstLine="0" w:firstLineChars="0"/>
              <w:jc w:val="left"/>
              <w:rPr>
                <w:rFonts w:ascii="方正仿宋_GBK" w:eastAsia="方正仿宋_GBK"/>
                <w:spacing w:val="6"/>
                <w:sz w:val="21"/>
                <w:szCs w:val="21"/>
              </w:rPr>
            </w:pPr>
            <w:r>
              <w:rPr>
                <w:rFonts w:ascii="方正仿宋_GBK" w:eastAsia="方正仿宋_GBK"/>
                <w:spacing w:val="6"/>
                <w:sz w:val="21"/>
                <w:szCs w:val="21"/>
              </w:rPr>
              <w:drawing>
                <wp:inline distT="0" distB="0" distL="0" distR="0">
                  <wp:extent cx="4131945" cy="1937385"/>
                  <wp:effectExtent l="0" t="0" r="1905" b="5715"/>
                  <wp:docPr id="1207699168"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699168" name="图片 1" descr="图示&#10;&#10;描述已自动生成"/>
                          <pic:cNvPicPr>
                            <a:picLocks noChangeAspect="1"/>
                          </pic:cNvPicPr>
                        </pic:nvPicPr>
                        <pic:blipFill>
                          <a:blip r:embed="rId4"/>
                          <a:stretch>
                            <a:fillRect/>
                          </a:stretch>
                        </pic:blipFill>
                        <pic:spPr>
                          <a:xfrm>
                            <a:off x="0" y="0"/>
                            <a:ext cx="4131945" cy="1937385"/>
                          </a:xfrm>
                          <a:prstGeom prst="rect">
                            <a:avLst/>
                          </a:prstGeom>
                        </pic:spPr>
                      </pic:pic>
                    </a:graphicData>
                  </a:graphic>
                </wp:inline>
              </w:drawing>
            </w:r>
          </w:p>
          <w:p w14:paraId="7051E0CB">
            <w:pPr>
              <w:snapToGrid w:val="0"/>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供应商是技术支持方。供应商应主动做好项目咨询服务，应指定至少一名项目责任人与采购人定向沟通联系，沟通事项包括但不限于：在项目前期与采购人负责人充分沟通并记录采购人对项目的具体需求；认真核查采购人提交的毕业生信息与用人单位信息，如发现问题则及时要求采购人更正；定期监控数据回收进展。</w:t>
            </w:r>
          </w:p>
          <w:p w14:paraId="1C35C595">
            <w:pPr>
              <w:snapToGrid w:val="0"/>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2.供应商将负责问卷的总体设计，调查数据收集的技术支持，数据清理，研究分析和撰写项目报告。</w:t>
            </w:r>
          </w:p>
          <w:p w14:paraId="7A601587">
            <w:pPr>
              <w:snapToGrid w:val="0"/>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供应商应提供原始调查数据库，采购人拥有其跟踪调查整理后的数据库使用权，数据库产权归供应商所有。未经采购人允许，供应商不得向任何第三方提供或公布由采购人提供的毕业生、用人单位人员信息及联系方式或涉及采购人名义的数据指标与分析报告；供应商须对此项内容进行单独的书面承诺。</w:t>
            </w:r>
          </w:p>
          <w:p w14:paraId="2B124438">
            <w:pPr>
              <w:snapToGrid w:val="0"/>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供应商应提供完整清晰的进度控制计划和售后服务方案，提供调研后台查询系统，主要功能为可在调研过程中实时查看各院系、各专业毕业生及用人单位答题最新进展情况，做到实时监测，查看回收进度及导出数据报表，用于把控调研进度以保证项目进度时间。</w:t>
            </w:r>
          </w:p>
          <w:p w14:paraId="3FAF8C51">
            <w:pPr>
              <w:snapToGrid w:val="0"/>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5.数据报告出来后，采购人遇到指标不理解的地方，成交供应商应负责</w:t>
            </w:r>
            <w:r>
              <w:rPr>
                <w:rFonts w:hint="eastAsia" w:ascii="方正仿宋_GBK" w:hAnsi="方正仿宋_GBK" w:eastAsia="方正仿宋_GBK" w:cs="方正仿宋_GBK"/>
                <w:sz w:val="21"/>
                <w:szCs w:val="21"/>
                <w:lang w:eastAsia="zh-CN"/>
              </w:rPr>
              <w:t>作出</w:t>
            </w:r>
            <w:r>
              <w:rPr>
                <w:rFonts w:hint="eastAsia" w:ascii="方正仿宋_GBK" w:hAnsi="方正仿宋_GBK" w:eastAsia="方正仿宋_GBK" w:cs="方正仿宋_GBK"/>
                <w:sz w:val="21"/>
                <w:szCs w:val="21"/>
              </w:rPr>
              <w:t>说明；如遇任何问题，成交供应商应予以妥善修改完善，如果采购人有任何疑</w:t>
            </w:r>
            <w:r>
              <w:rPr>
                <w:rFonts w:hint="eastAsia" w:ascii="方正仿宋_GBK" w:hAnsi="方正仿宋_GBK" w:eastAsia="方正仿宋_GBK" w:cs="方正仿宋_GBK"/>
                <w:sz w:val="21"/>
                <w:szCs w:val="21"/>
                <w:lang w:eastAsia="zh-CN"/>
              </w:rPr>
              <w:t>议</w:t>
            </w:r>
            <w:r>
              <w:rPr>
                <w:rFonts w:hint="eastAsia" w:ascii="方正仿宋_GBK" w:hAnsi="方正仿宋_GBK" w:eastAsia="方正仿宋_GBK" w:cs="方正仿宋_GBK"/>
                <w:sz w:val="21"/>
                <w:szCs w:val="21"/>
              </w:rPr>
              <w:t>，供应商应委派专人8</w:t>
            </w:r>
            <w:r>
              <w:rPr>
                <w:rFonts w:hint="eastAsia" w:ascii="方正仿宋_GBK" w:hAnsi="方正仿宋_GBK" w:eastAsia="方正仿宋_GBK" w:cs="方正仿宋_GBK"/>
                <w:sz w:val="21"/>
                <w:szCs w:val="21"/>
                <w:lang w:eastAsia="zh-CN"/>
              </w:rPr>
              <w:t>小时</w:t>
            </w:r>
            <w:r>
              <w:rPr>
                <w:rFonts w:hint="eastAsia" w:ascii="方正仿宋_GBK" w:hAnsi="方正仿宋_GBK" w:eastAsia="方正仿宋_GBK" w:cs="方正仿宋_GBK"/>
                <w:sz w:val="21"/>
                <w:szCs w:val="21"/>
              </w:rPr>
              <w:t>内到现场进行沟通解决。</w:t>
            </w:r>
          </w:p>
          <w:p w14:paraId="440D1CB7">
            <w:pPr>
              <w:snapToGrid w:val="0"/>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6.供应商的所供本项目不得侵犯第三方的专利权和设计权等；如果任何第三方提出侵权指控或赔偿要求，供应商必须与第三方交涉，并承担发生和可能发生的一切损失、费用和法律责任。</w:t>
            </w:r>
          </w:p>
          <w:p w14:paraId="0FF69ECA">
            <w:pPr>
              <w:snapToGrid w:val="0"/>
              <w:ind w:left="0" w:leftChars="0" w:right="0" w:rightChars="0" w:firstLine="0" w:firstLineChars="0"/>
              <w:jc w:val="left"/>
              <w:rPr>
                <w:rFonts w:hint="eastAsia" w:ascii="方正仿宋_GBK" w:hAnsi="方正仿宋_GBK" w:eastAsia="方正仿宋_GBK" w:cs="方正仿宋_GBK"/>
                <w:sz w:val="21"/>
                <w:szCs w:val="21"/>
              </w:rPr>
            </w:pPr>
            <w:bookmarkStart w:id="0" w:name="_Hlk216107934"/>
            <w:r>
              <w:rPr>
                <w:rFonts w:hint="eastAsia" w:ascii="方正仿宋_GBK" w:hAnsi="方正仿宋_GBK" w:eastAsia="方正仿宋_GBK" w:cs="方正仿宋_GBK"/>
                <w:sz w:val="21"/>
                <w:szCs w:val="21"/>
                <w:lang w:eastAsia="zh-CN"/>
              </w:rPr>
              <w:t>7.</w:t>
            </w:r>
            <w:r>
              <w:rPr>
                <w:rFonts w:hint="eastAsia" w:ascii="方正仿宋_GBK" w:hAnsi="方正仿宋_GBK" w:eastAsia="方正仿宋_GBK" w:cs="方正仿宋_GBK"/>
                <w:sz w:val="21"/>
                <w:szCs w:val="21"/>
              </w:rPr>
              <w:t>供应商必须使用自有知识产权的调研平台进行本项目相关调研，保证项目数据的安全性，调研结束后，将调研原始数据返还给采购人，供采购人检验，供应商须对数据的真实性负责。</w:t>
            </w:r>
          </w:p>
          <w:p w14:paraId="1924D705">
            <w:pPr>
              <w:snapToGrid w:val="0"/>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8.</w:t>
            </w:r>
            <w:r>
              <w:rPr>
                <w:rFonts w:hint="eastAsia" w:ascii="方正仿宋_GBK" w:hAnsi="方正仿宋_GBK" w:eastAsia="方正仿宋_GBK" w:cs="方正仿宋_GBK"/>
                <w:sz w:val="21"/>
                <w:szCs w:val="21"/>
              </w:rPr>
              <w:t>供应商必须保障整体项目数据安全性，有专用邮件服务器进行数据交换，确保原始数据的保密。</w:t>
            </w:r>
            <w:bookmarkEnd w:id="0"/>
          </w:p>
          <w:p w14:paraId="6EBD612B">
            <w:pPr>
              <w:widowControl/>
              <w:snapToGrid w:val="0"/>
              <w:ind w:left="0" w:leftChars="0" w:right="0" w:rightChars="0" w:firstLine="0" w:firstLineChars="0"/>
              <w:jc w:val="left"/>
              <w:rPr>
                <w:rFonts w:hint="eastAsia" w:ascii="方正仿宋_GBK" w:eastAsia="方正仿宋_GBK"/>
                <w:kern w:val="0"/>
                <w:sz w:val="21"/>
                <w:lang w:val="en-US" w:eastAsia="zh-CN"/>
              </w:rPr>
            </w:pPr>
            <w:r>
              <w:rPr>
                <w:rFonts w:hint="eastAsia" w:ascii="方正仿宋_GBK" w:hAnsi="方正仿宋_GBK" w:eastAsia="方正仿宋_GBK" w:cs="方正仿宋_GBK"/>
                <w:sz w:val="21"/>
                <w:szCs w:val="21"/>
              </w:rPr>
              <w:t>交付成果：1、2025届毕业生就业质量年度报告、2、2025届毕业生就业质量与人才培养调研报告</w:t>
            </w:r>
          </w:p>
        </w:tc>
      </w:tr>
    </w:tbl>
    <w:p w14:paraId="17AAAA88">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35961"/>
    <w:rsid w:val="09A6526C"/>
    <w:rsid w:val="0E0C3ED1"/>
    <w:rsid w:val="15A35961"/>
    <w:rsid w:val="1BE755CB"/>
    <w:rsid w:val="20B04FBF"/>
    <w:rsid w:val="252235A1"/>
    <w:rsid w:val="279871A5"/>
    <w:rsid w:val="2D8B694A"/>
    <w:rsid w:val="2F7D011B"/>
    <w:rsid w:val="302723B3"/>
    <w:rsid w:val="31A11CF2"/>
    <w:rsid w:val="39241581"/>
    <w:rsid w:val="3F6A197C"/>
    <w:rsid w:val="3FF11815"/>
    <w:rsid w:val="40706118"/>
    <w:rsid w:val="432E4222"/>
    <w:rsid w:val="4CF47053"/>
    <w:rsid w:val="55326F81"/>
    <w:rsid w:val="57B36D09"/>
    <w:rsid w:val="5BD04150"/>
    <w:rsid w:val="5CA157EC"/>
    <w:rsid w:val="60880A01"/>
    <w:rsid w:val="608A0701"/>
    <w:rsid w:val="60A70CDE"/>
    <w:rsid w:val="62526AD9"/>
    <w:rsid w:val="64E03369"/>
    <w:rsid w:val="777A4144"/>
    <w:rsid w:val="78D5702C"/>
    <w:rsid w:val="79200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6bcccb76-1737-46cc-b55b-a9c3aa800c54</errorID>
      <errorWord>其它</errorWord>
      <group>L1_Word</group>
      <groupName>字词问题</groupName>
      <ability>L2_Alias</ability>
      <abilityName>也作/曾用词</abilityName>
      <candidateList>
        <item>其他</item>
      </candidateList>
      <explain>词汇[其它]为不规范表述或旧称，其规范书面表述为[其他]。</explain>
      <paraID>74F11335</paraID>
      <start>0</start>
      <end>2</end>
      <status>ignored</status>
      <modifiedWord/>
      <trackRevisions>false</trackRevisions>
    </reviewItem>
    <reviewItem>
      <errorID>4ee6b0bf-4817-4f46-b620-7d8640a94f79</errorID>
      <errorWord>:</errorWord>
      <group>L1_Format</group>
      <groupName>格式问题</groupName>
      <ability>L2_HalfPunc</ability>
      <abilityName>全半角检查</abilityName>
      <candidateList>
        <item>：</item>
      </candidateList>
      <explain>文本全半角错误。</explain>
      <paraID>6E448E0B</paraID>
      <start>2</start>
      <end>3</end>
      <status>ignored</status>
      <modifiedWord/>
      <trackRevisions>false</trackRevisions>
    </reviewItem>
    <reviewItem>
      <errorID>6e6ac9d6-2c59-4d0d-95d5-8cf42ec2e530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1DE688B</paraID>
      <start>0</start>
      <end>2</end>
      <status>ignored</status>
      <modifiedWord/>
      <trackRevisions>false</trackRevisions>
    </reviewItem>
    <reviewItem>
      <errorID>29f4be93-690d-4a72-a6af-e9c6d8e7e052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F2077E8</paraID>
      <start>0</start>
      <end>2</end>
      <status>ignored</status>
      <modifiedWord/>
      <trackRevisions>false</trackRevisions>
    </reviewItem>
    <reviewItem>
      <errorID>cc91ff28-c397-4e6f-8dfe-35427e3abbc9</errorID>
      <errorWord>做出</errorWord>
      <group>L1_Word</group>
      <groupName>字词问题</groupName>
      <ability>L2_Typo</ability>
      <abilityName>字词错误</abilityName>
      <candidateList>
        <item>作出</item>
      </candidateList>
      <explain/>
      <paraID>55A1A1F5</paraID>
      <start>32</start>
      <end>34</end>
      <status>modified</status>
      <modifiedWord>作出</modifiedWord>
      <trackRevisions>false</trackRevisions>
    </reviewItem>
    <reviewItem>
      <errorID>f9d1f594-7a57-4ac0-ace6-5143c7d79c45</errorID>
      <errorWord>疑议</errorWord>
      <group>L1_Word</group>
      <groupName>字词问题</groupName>
      <ability>L2_Typo</ability>
      <abilityName>字词错误</abilityName>
      <candidateList>
        <item>疑义</item>
      </candidateList>
      <explain/>
      <paraID>55A1A1F5</paraID>
      <start>67</start>
      <end>69</end>
      <status>ignored</status>
      <modifiedWord/>
      <trackRevisions>false</trackRevisions>
    </reviewItem>
    <reviewItem>
      <errorID>e70fd08c-d468-41f1-9e7c-87368cd94a93</errorID>
      <errorWord>,</errorWord>
      <group>L1_Format</group>
      <groupName>格式问题</groupName>
      <ability>L2_HalfPunc</ability>
      <abilityName>全半角检查</abilityName>
      <candidateList>
        <item>，</item>
      </candidateList>
      <explain>文本全半角错误。</explain>
      <paraID>6B19DE56</paraID>
      <start>15</start>
      <end>16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80f8a4f7-6be4-4006-8d54-a7ee7d48d101}">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1944</Words>
  <Characters>2126</Characters>
  <Lines>0</Lines>
  <Paragraphs>0</Paragraphs>
  <TotalTime>4</TotalTime>
  <ScaleCrop>false</ScaleCrop>
  <LinksUpToDate>false</LinksUpToDate>
  <CharactersWithSpaces>2372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2025-06-19T07:44:00Z</dcterms:created>
  <dc:creator>想想</dc:creator>
  <cp:lastModifiedBy>独自等待</cp:lastModifiedBy>
  <cp:lastPrinted>2025-06-19T07:44:00Z</cp:lastPrinted>
  <dcterms:modified xsi:type="dcterms:W3CDTF">2026-01-13T03:13:35Z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D6BFE37F024543C58BFC8CDF15838823_13</vt:lpwstr>
  </property>
  <property fmtid="{D5CDD505-2E9C-101B-9397-08002B2CF9AE}" pid="4" name="KSOTemplateDocerSaveRecord">
    <vt:lpwstr>eyJoZGlkIjoiOTc3M2Y5NzIzMDFlZjAyY2Q4Njk5ODkyYjFjNzBiNTQiLCJ1c2VySWQiOiIzMjg5NTcwOTYifQ==</vt:lpwstr>
  </property>
</Properties>
</file>