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A41" w:rsidRPr="00633A41" w:rsidRDefault="00633A41" w:rsidP="00633A41">
      <w:pPr>
        <w:pStyle w:val="a3"/>
        <w:jc w:val="center"/>
        <w:rPr>
          <w:rFonts w:ascii="方正小标宋_GBK" w:eastAsia="方正小标宋_GBK"/>
          <w:sz w:val="44"/>
          <w:szCs w:val="44"/>
        </w:rPr>
      </w:pPr>
      <w:r w:rsidRPr="00633A41">
        <w:rPr>
          <w:rFonts w:ascii="方正小标宋_GBK" w:eastAsia="方正小标宋_GBK" w:hint="eastAsia"/>
          <w:sz w:val="44"/>
          <w:szCs w:val="44"/>
        </w:rPr>
        <w:t>关于制止和防范非法集资广告的提醒告诫书</w:t>
      </w:r>
    </w:p>
    <w:p w:rsidR="00633A41" w:rsidRPr="00C22404" w:rsidRDefault="00633A41" w:rsidP="00633A41">
      <w:pPr>
        <w:pStyle w:val="a3"/>
        <w:adjustRightInd w:val="0"/>
        <w:snapToGrid w:val="0"/>
        <w:spacing w:before="0" w:beforeAutospacing="0" w:after="0" w:afterAutospacing="0" w:line="580" w:lineRule="exact"/>
        <w:ind w:firstLineChars="200" w:firstLine="640"/>
        <w:rPr>
          <w:rFonts w:ascii="方正仿宋_GBK" w:eastAsia="方正仿宋_GBK" w:hint="eastAsia"/>
          <w:sz w:val="32"/>
          <w:szCs w:val="32"/>
        </w:rPr>
      </w:pPr>
      <w:r w:rsidRPr="00C22404">
        <w:rPr>
          <w:rFonts w:ascii="方正仿宋_GBK" w:eastAsia="方正仿宋_GBK" w:hint="eastAsia"/>
          <w:sz w:val="32"/>
          <w:szCs w:val="32"/>
        </w:rPr>
        <w:t>为防范和处置非法集资，保护社会公众合法权益，维护经济秩序和社会稳定，根据《中华人民共和国广告法》《防范和处置非法集资条例》等法律法规</w:t>
      </w:r>
      <w:bookmarkStart w:id="0" w:name="_GoBack"/>
      <w:bookmarkEnd w:id="0"/>
      <w:r w:rsidRPr="00C22404">
        <w:rPr>
          <w:rFonts w:ascii="方正仿宋_GBK" w:eastAsia="方正仿宋_GBK" w:hint="eastAsia"/>
          <w:sz w:val="32"/>
          <w:szCs w:val="32"/>
        </w:rPr>
        <w:t>的要求，现就制止和防范非法集资广告提醒告诫如下：</w:t>
      </w:r>
    </w:p>
    <w:p w:rsidR="00633A41" w:rsidRPr="00C22404" w:rsidRDefault="00633A41" w:rsidP="00633A41">
      <w:pPr>
        <w:pStyle w:val="a3"/>
        <w:adjustRightInd w:val="0"/>
        <w:snapToGrid w:val="0"/>
        <w:spacing w:before="0" w:beforeAutospacing="0" w:after="0" w:afterAutospacing="0" w:line="580" w:lineRule="exact"/>
        <w:ind w:firstLineChars="200" w:firstLine="640"/>
        <w:rPr>
          <w:rFonts w:ascii="方正仿宋_GBK" w:eastAsia="方正仿宋_GBK" w:hint="eastAsia"/>
          <w:sz w:val="32"/>
          <w:szCs w:val="32"/>
        </w:rPr>
      </w:pPr>
      <w:r w:rsidRPr="00C22404">
        <w:rPr>
          <w:rFonts w:ascii="方正仿宋_GBK" w:eastAsia="方正仿宋_GBK" w:hint="eastAsia"/>
          <w:sz w:val="32"/>
          <w:szCs w:val="32"/>
        </w:rPr>
        <w:t>一、非法集资是指未经国务院金融管理部门依法许可或者违反国家金融管理规定，以许诺还本付息或者给予其他投资回报等方式，向不特定对象吸收资金的行为。</w:t>
      </w:r>
    </w:p>
    <w:p w:rsidR="00633A41" w:rsidRPr="00C22404" w:rsidRDefault="00633A41" w:rsidP="00633A41">
      <w:pPr>
        <w:pStyle w:val="a3"/>
        <w:adjustRightInd w:val="0"/>
        <w:snapToGrid w:val="0"/>
        <w:spacing w:before="0" w:beforeAutospacing="0" w:after="0" w:afterAutospacing="0" w:line="580" w:lineRule="exact"/>
        <w:ind w:firstLineChars="200" w:firstLine="640"/>
        <w:rPr>
          <w:rFonts w:ascii="方正仿宋_GBK" w:eastAsia="方正仿宋_GBK" w:hint="eastAsia"/>
          <w:sz w:val="32"/>
          <w:szCs w:val="32"/>
        </w:rPr>
      </w:pPr>
      <w:r w:rsidRPr="00C22404">
        <w:rPr>
          <w:rFonts w:ascii="方正仿宋_GBK" w:eastAsia="方正仿宋_GBK" w:hint="eastAsia"/>
          <w:sz w:val="32"/>
          <w:szCs w:val="32"/>
        </w:rPr>
        <w:t>二、国家禁止任何形式的非法集资，除国家另有规定外，任何单位和个人不得发布包含集资内容的广告或者以其他方式向社会公众进行集资宣传。</w:t>
      </w:r>
    </w:p>
    <w:p w:rsidR="00633A41" w:rsidRPr="00C22404" w:rsidRDefault="00633A41" w:rsidP="00633A41">
      <w:pPr>
        <w:pStyle w:val="a3"/>
        <w:adjustRightInd w:val="0"/>
        <w:snapToGrid w:val="0"/>
        <w:spacing w:before="0" w:beforeAutospacing="0" w:after="0" w:afterAutospacing="0" w:line="580" w:lineRule="exact"/>
        <w:ind w:firstLineChars="200" w:firstLine="640"/>
        <w:rPr>
          <w:rFonts w:ascii="方正仿宋_GBK" w:eastAsia="方正仿宋_GBK" w:hint="eastAsia"/>
          <w:sz w:val="32"/>
          <w:szCs w:val="32"/>
        </w:rPr>
      </w:pPr>
      <w:r w:rsidRPr="00C22404">
        <w:rPr>
          <w:rFonts w:ascii="方正仿宋_GBK" w:eastAsia="方正仿宋_GBK" w:hint="eastAsia"/>
          <w:sz w:val="32"/>
          <w:szCs w:val="32"/>
        </w:rPr>
        <w:t>三、广告经营者、广告发布者应当依照法律、行政法规查验相关证明文件，核对广告内容。对没有相关证明文件且包含集资内容的广告，广告经营者不得提供设计、制作、代理服务，广告发布者不得发布。</w:t>
      </w:r>
    </w:p>
    <w:p w:rsidR="00633A41" w:rsidRPr="00C22404" w:rsidRDefault="00633A41" w:rsidP="00633A41">
      <w:pPr>
        <w:pStyle w:val="a3"/>
        <w:adjustRightInd w:val="0"/>
        <w:snapToGrid w:val="0"/>
        <w:spacing w:before="0" w:beforeAutospacing="0" w:after="0" w:afterAutospacing="0" w:line="580" w:lineRule="exact"/>
        <w:ind w:firstLineChars="200" w:firstLine="640"/>
        <w:rPr>
          <w:rFonts w:ascii="方正仿宋_GBK" w:eastAsia="方正仿宋_GBK" w:hint="eastAsia"/>
          <w:sz w:val="32"/>
          <w:szCs w:val="32"/>
        </w:rPr>
      </w:pPr>
      <w:r w:rsidRPr="00C22404">
        <w:rPr>
          <w:rFonts w:ascii="方正仿宋_GBK" w:eastAsia="方正仿宋_GBK" w:hint="eastAsia"/>
          <w:sz w:val="32"/>
          <w:szCs w:val="32"/>
        </w:rPr>
        <w:t>四、非法集资种类繁多、形式多样，但其本质都是不法分子违法违规向社会公众吸收资金，核心手段都离不开编造项目、伪造资质、承诺高额回报，希望广大公众擦亮眼睛，积极防范各类非法集资广告。</w:t>
      </w:r>
    </w:p>
    <w:p w:rsidR="00633A41" w:rsidRPr="00C22404" w:rsidRDefault="00633A41" w:rsidP="00633A41">
      <w:pPr>
        <w:pStyle w:val="a3"/>
        <w:adjustRightInd w:val="0"/>
        <w:snapToGrid w:val="0"/>
        <w:spacing w:before="0" w:beforeAutospacing="0" w:after="0" w:afterAutospacing="0" w:line="580" w:lineRule="exact"/>
        <w:ind w:firstLineChars="200" w:firstLine="640"/>
        <w:rPr>
          <w:rFonts w:ascii="方正仿宋_GBK" w:eastAsia="方正仿宋_GBK" w:hint="eastAsia"/>
          <w:sz w:val="32"/>
          <w:szCs w:val="32"/>
        </w:rPr>
      </w:pPr>
      <w:r w:rsidRPr="00C22404">
        <w:rPr>
          <w:rFonts w:ascii="方正仿宋_GBK" w:eastAsia="方正仿宋_GBK" w:hint="eastAsia"/>
          <w:sz w:val="32"/>
          <w:szCs w:val="32"/>
        </w:rPr>
        <w:t>市场监管部门将加强对涉嫌非法集资广告的监测检查，依法严厉打击非法集资等各类虚假违法广告行为。若发现涉嫌非法集</w:t>
      </w:r>
      <w:r w:rsidRPr="00C22404">
        <w:rPr>
          <w:rFonts w:ascii="方正仿宋_GBK" w:eastAsia="方正仿宋_GBK" w:hint="eastAsia"/>
          <w:sz w:val="32"/>
          <w:szCs w:val="32"/>
        </w:rPr>
        <w:lastRenderedPageBreak/>
        <w:t>资广告线索，请向市场监管部门或者拨12315举报。</w:t>
      </w:r>
      <w:r w:rsidRPr="00C22404">
        <w:rPr>
          <w:rFonts w:ascii="方正仿宋_GBK" w:eastAsia="方正仿宋_GBK" w:hint="eastAsia"/>
          <w:sz w:val="32"/>
          <w:szCs w:val="32"/>
        </w:rPr>
        <w:t> </w:t>
      </w:r>
      <w:r w:rsidRPr="00C22404">
        <w:rPr>
          <w:rStyle w:val="a4"/>
          <w:rFonts w:ascii="方正仿宋_GBK" w:eastAsia="方正仿宋_GBK" w:hint="eastAsia"/>
          <w:color w:val="197FFD"/>
          <w:sz w:val="32"/>
          <w:szCs w:val="32"/>
        </w:rPr>
        <w:t>在此特别提醒，经处置非法集资牵头部门组织认定为非法集资的，市场监管部门将依法查处相关非法集资广告。</w:t>
      </w:r>
      <w:r w:rsidRPr="00C22404">
        <w:rPr>
          <w:rFonts w:ascii="方正仿宋_GBK" w:eastAsia="方正仿宋_GBK" w:hint="eastAsia"/>
          <w:sz w:val="32"/>
          <w:szCs w:val="32"/>
        </w:rPr>
        <w:t>希望广告主、广告经营者、广告发布者、广告代言人以及互联网信息服务平台等其他广告参与者严格履行广告审查义务，增强自律意识，规范金融广告发布行为，自觉抵制和防范各类非法集资广告。</w:t>
      </w:r>
    </w:p>
    <w:p w:rsidR="00633A41" w:rsidRPr="00633A41" w:rsidRDefault="00633A41" w:rsidP="00633A41">
      <w:pPr>
        <w:adjustRightInd w:val="0"/>
        <w:snapToGrid w:val="0"/>
        <w:spacing w:line="580" w:lineRule="exact"/>
        <w:ind w:firstLineChars="200" w:firstLine="420"/>
      </w:pPr>
    </w:p>
    <w:sectPr w:rsidR="00633A41" w:rsidRPr="00633A41" w:rsidSect="00633A41">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D6C" w:rsidRDefault="00114D6C" w:rsidP="00C22404">
      <w:r>
        <w:separator/>
      </w:r>
    </w:p>
  </w:endnote>
  <w:endnote w:type="continuationSeparator" w:id="0">
    <w:p w:rsidR="00114D6C" w:rsidRDefault="00114D6C" w:rsidP="00C2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D6C" w:rsidRDefault="00114D6C" w:rsidP="00C22404">
      <w:r>
        <w:separator/>
      </w:r>
    </w:p>
  </w:footnote>
  <w:footnote w:type="continuationSeparator" w:id="0">
    <w:p w:rsidR="00114D6C" w:rsidRDefault="00114D6C" w:rsidP="00C2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41"/>
    <w:rsid w:val="00114D6C"/>
    <w:rsid w:val="00633A41"/>
    <w:rsid w:val="00C2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21DDB-8A92-40BB-AA72-AFFD5C81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A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3A41"/>
    <w:rPr>
      <w:b/>
      <w:bCs/>
    </w:rPr>
  </w:style>
  <w:style w:type="paragraph" w:styleId="a5">
    <w:name w:val="header"/>
    <w:basedOn w:val="a"/>
    <w:link w:val="a6"/>
    <w:uiPriority w:val="99"/>
    <w:unhideWhenUsed/>
    <w:rsid w:val="00C2240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22404"/>
    <w:rPr>
      <w:sz w:val="18"/>
      <w:szCs w:val="18"/>
    </w:rPr>
  </w:style>
  <w:style w:type="paragraph" w:styleId="a7">
    <w:name w:val="footer"/>
    <w:basedOn w:val="a"/>
    <w:link w:val="a8"/>
    <w:uiPriority w:val="99"/>
    <w:unhideWhenUsed/>
    <w:rsid w:val="00C22404"/>
    <w:pPr>
      <w:tabs>
        <w:tab w:val="center" w:pos="4153"/>
        <w:tab w:val="right" w:pos="8306"/>
      </w:tabs>
      <w:snapToGrid w:val="0"/>
      <w:jc w:val="left"/>
    </w:pPr>
    <w:rPr>
      <w:sz w:val="18"/>
      <w:szCs w:val="18"/>
    </w:rPr>
  </w:style>
  <w:style w:type="character" w:customStyle="1" w:styleId="a8">
    <w:name w:val="页脚 字符"/>
    <w:basedOn w:val="a0"/>
    <w:link w:val="a7"/>
    <w:uiPriority w:val="99"/>
    <w:rsid w:val="00C224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37003">
      <w:bodyDiv w:val="1"/>
      <w:marLeft w:val="0"/>
      <w:marRight w:val="0"/>
      <w:marTop w:val="0"/>
      <w:marBottom w:val="0"/>
      <w:divBdr>
        <w:top w:val="none" w:sz="0" w:space="0" w:color="auto"/>
        <w:left w:val="none" w:sz="0" w:space="0" w:color="auto"/>
        <w:bottom w:val="none" w:sz="0" w:space="0" w:color="auto"/>
        <w:right w:val="none" w:sz="0" w:space="0" w:color="auto"/>
      </w:divBdr>
    </w:div>
    <w:div w:id="20864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2024-12-04T02:43:00Z</dcterms:created>
  <dcterms:modified xsi:type="dcterms:W3CDTF">2025-01-03T07:16:00Z</dcterms:modified>
</cp:coreProperties>
</file>